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4E3D" w14:textId="77777777" w:rsidR="00F22657" w:rsidRDefault="00F22657">
      <w:pPr>
        <w:spacing w:before="120" w:after="120"/>
      </w:pPr>
    </w:p>
    <w:p w14:paraId="38EA7B30" w14:textId="77777777" w:rsidR="00F22657" w:rsidRDefault="00000000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Szakértői vélemény</w:t>
      </w:r>
    </w:p>
    <w:p w14:paraId="1684B230" w14:textId="77777777" w:rsidR="00F22657" w:rsidRDefault="00F22657">
      <w:pPr>
        <w:pStyle w:val="Standard"/>
        <w:spacing w:before="120" w:after="12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tbl>
      <w:tblPr>
        <w:tblW w:w="9352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529"/>
      </w:tblGrid>
      <w:tr w:rsidR="00212EF4" w14:paraId="709F8129" w14:textId="77777777" w:rsidTr="00F20D22">
        <w:trPr>
          <w:trHeight w:val="627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56E" w14:textId="5ACEEFF3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Képzés (képzési program) (magyar, angol és német nyelvű</w:t>
            </w:r>
            <w:r w:rsidR="002E7CED"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)</w:t>
            </w: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 xml:space="preserve"> megnevezése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8D6D" w14:textId="7DE4178A" w:rsidR="00212EF4" w:rsidRPr="00170640" w:rsidRDefault="0088675C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</w:rPr>
            </w:pPr>
            <w:r w:rsidRPr="0088675C">
              <w:rPr>
                <w:b/>
                <w:bCs/>
                <w:sz w:val="20"/>
                <w:szCs w:val="20"/>
              </w:rPr>
              <w:t>Szállítmányozó</w:t>
            </w:r>
          </w:p>
        </w:tc>
      </w:tr>
      <w:tr w:rsidR="00212EF4" w14:paraId="1835DFED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8445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73D42" w14:textId="4BAD365F" w:rsidR="00212EF4" w:rsidRPr="0088675C" w:rsidRDefault="0088675C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proofErr w:type="spellStart"/>
            <w:r w:rsidRPr="0088675C">
              <w:rPr>
                <w:b/>
                <w:bCs/>
                <w:sz w:val="20"/>
                <w:szCs w:val="20"/>
              </w:rPr>
              <w:t>Freight</w:t>
            </w:r>
            <w:proofErr w:type="spellEnd"/>
            <w:r w:rsidRPr="008867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675C">
              <w:rPr>
                <w:b/>
                <w:bCs/>
                <w:sz w:val="20"/>
                <w:szCs w:val="20"/>
              </w:rPr>
              <w:t>Forwarder</w:t>
            </w:r>
            <w:proofErr w:type="spellEnd"/>
          </w:p>
        </w:tc>
      </w:tr>
      <w:tr w:rsidR="00212EF4" w14:paraId="16754AA3" w14:textId="77777777" w:rsidTr="00F20D22">
        <w:trPr>
          <w:trHeight w:val="627"/>
        </w:trPr>
        <w:tc>
          <w:tcPr>
            <w:tcW w:w="3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189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A68C" w14:textId="7CDD2B72" w:rsidR="00212EF4" w:rsidRPr="0088675C" w:rsidRDefault="0088675C" w:rsidP="00212EF4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proofErr w:type="spellStart"/>
            <w:r w:rsidRPr="0088675C">
              <w:rPr>
                <w:b/>
                <w:bCs/>
                <w:sz w:val="20"/>
                <w:szCs w:val="20"/>
              </w:rPr>
              <w:t>Spediteur</w:t>
            </w:r>
            <w:proofErr w:type="spellEnd"/>
          </w:p>
        </w:tc>
      </w:tr>
      <w:tr w:rsidR="00F22657" w14:paraId="06D341E8" w14:textId="77777777">
        <w:trPr>
          <w:trHeight w:val="6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7AF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Felnőttképző megnevezése és engedélyszáma: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BCBB" w14:textId="404F2390" w:rsidR="00F22657" w:rsidRPr="0088675C" w:rsidRDefault="0088675C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88675C">
              <w:rPr>
                <w:b/>
                <w:bCs/>
              </w:rPr>
              <w:t xml:space="preserve">Novum7 Szolgáltató Kft. </w:t>
            </w:r>
          </w:p>
          <w:p w14:paraId="279128B4" w14:textId="0B54C026" w:rsidR="00F22657" w:rsidRPr="00170640" w:rsidRDefault="00000000">
            <w:pPr>
              <w:pStyle w:val="Standard"/>
              <w:widowControl w:val="0"/>
              <w:spacing w:before="120" w:after="120" w:line="240" w:lineRule="auto"/>
              <w:rPr>
                <w:color w:val="EE0000"/>
              </w:rPr>
            </w:pPr>
            <w:r w:rsidRPr="0088675C">
              <w:t>E/202</w:t>
            </w:r>
            <w:r w:rsidR="0088675C" w:rsidRPr="0088675C">
              <w:t>2</w:t>
            </w:r>
            <w:r w:rsidRPr="0088675C">
              <w:t>/000</w:t>
            </w:r>
            <w:r w:rsidR="0088675C" w:rsidRPr="0088675C">
              <w:t>158</w:t>
            </w:r>
          </w:p>
        </w:tc>
      </w:tr>
      <w:tr w:rsidR="00F22657" w14:paraId="5B2EEE27" w14:textId="77777777">
        <w:trPr>
          <w:trHeight w:val="56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423D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megállapítások</w:t>
            </w:r>
          </w:p>
        </w:tc>
      </w:tr>
      <w:tr w:rsidR="00F22657" w14:paraId="7C247D00" w14:textId="77777777">
        <w:trPr>
          <w:trHeight w:val="113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374B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 tartalma megfelel a felnőttképzésről szóló 2013. évi LXXVII. törvénynek és szakmai oktatás vagy szakmai képzés esetén a szakképzésről szóló törvénynek és a szakképzésről szóló törvény végrehajtásáról szóló kormányrendeletnek.</w:t>
            </w:r>
          </w:p>
          <w:p w14:paraId="091D0C05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képzési programban meghatározott tartalommal, feltételekkel és módon, valamint a képzéssel érintett célcsoport számára megszerezhetők a képzési programban megjelölt kompetenciák.</w:t>
            </w:r>
          </w:p>
          <w:p w14:paraId="3A62D224" w14:textId="77777777" w:rsidR="00F22657" w:rsidRDefault="00000000">
            <w:pPr>
              <w:pStyle w:val="Listaszerbekezds"/>
              <w:widowControl w:val="0"/>
              <w:numPr>
                <w:ilvl w:val="0"/>
                <w:numId w:val="2"/>
              </w:numPr>
              <w:spacing w:before="120" w:after="120" w:line="360" w:lineRule="auto"/>
              <w:ind w:left="4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képzési program minden oldala folyamatos oldalszámozással van ellátva.</w:t>
            </w:r>
          </w:p>
        </w:tc>
      </w:tr>
      <w:tr w:rsidR="00F22657" w14:paraId="1F298FD3" w14:textId="77777777">
        <w:trPr>
          <w:trHeight w:val="63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65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Szakértői vélemény kelte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C7D9" w14:textId="52E3DDBD" w:rsidR="00F22657" w:rsidRPr="001F7F1E" w:rsidRDefault="0088675C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F1E">
              <w:rPr>
                <w:rFonts w:ascii="Arial" w:hAnsi="Arial" w:cs="Arial"/>
                <w:sz w:val="20"/>
                <w:szCs w:val="20"/>
              </w:rPr>
              <w:t>Budapest, 2026.0</w:t>
            </w:r>
            <w:r w:rsidR="001F7F1E" w:rsidRPr="001F7F1E">
              <w:rPr>
                <w:rFonts w:ascii="Arial" w:hAnsi="Arial" w:cs="Arial"/>
                <w:sz w:val="20"/>
                <w:szCs w:val="20"/>
              </w:rPr>
              <w:t>5</w:t>
            </w:r>
            <w:r w:rsidRPr="001F7F1E">
              <w:rPr>
                <w:rFonts w:ascii="Arial" w:hAnsi="Arial" w:cs="Arial"/>
                <w:sz w:val="20"/>
                <w:szCs w:val="20"/>
              </w:rPr>
              <w:t>.</w:t>
            </w:r>
            <w:r w:rsidR="001F7F1E" w:rsidRPr="001F7F1E">
              <w:rPr>
                <w:rFonts w:ascii="Arial" w:hAnsi="Arial" w:cs="Arial"/>
                <w:sz w:val="20"/>
                <w:szCs w:val="20"/>
              </w:rPr>
              <w:t>04.</w:t>
            </w:r>
          </w:p>
        </w:tc>
      </w:tr>
      <w:tr w:rsidR="00F22657" w14:paraId="3CA02EAB" w14:textId="77777777">
        <w:trPr>
          <w:trHeight w:val="6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49C7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neve,</w:t>
            </w:r>
          </w:p>
          <w:p w14:paraId="663E0CA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nyilvántartási száma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67CC" w14:textId="77777777" w:rsidR="00F22657" w:rsidRPr="001F7F1E" w:rsidRDefault="001F7F1E" w:rsidP="0088675C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F1E">
              <w:rPr>
                <w:rFonts w:ascii="Arial" w:hAnsi="Arial" w:cs="Arial"/>
                <w:sz w:val="20"/>
                <w:szCs w:val="20"/>
              </w:rPr>
              <w:t>DR. Szombati Bence</w:t>
            </w:r>
          </w:p>
          <w:p w14:paraId="1159C9D2" w14:textId="67B0A09E" w:rsidR="001F7F1E" w:rsidRPr="001F7F1E" w:rsidRDefault="001F7F1E" w:rsidP="0088675C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F1E">
              <w:rPr>
                <w:rFonts w:ascii="Arial" w:hAnsi="Arial" w:cs="Arial"/>
                <w:sz w:val="20"/>
                <w:szCs w:val="20"/>
              </w:rPr>
              <w:t>FSZ/2024/000003</w:t>
            </w:r>
          </w:p>
        </w:tc>
      </w:tr>
      <w:tr w:rsidR="00F22657" w14:paraId="309A89C1" w14:textId="77777777">
        <w:trPr>
          <w:trHeight w:val="70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47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pacing w:val="-6"/>
                <w:sz w:val="20"/>
                <w:szCs w:val="20"/>
                <w:lang w:eastAsia="nl-NL"/>
              </w:rPr>
              <w:t>Felnőttképzési szakértő aláírása/elektronikus aláírás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F5D3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A36C62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1F81B914" w14:textId="77777777" w:rsidR="00F22657" w:rsidRDefault="00F22657">
      <w:pPr>
        <w:pStyle w:val="Standard"/>
        <w:spacing w:before="120" w:after="120"/>
        <w:rPr>
          <w:sz w:val="20"/>
          <w:szCs w:val="20"/>
        </w:rPr>
      </w:pPr>
    </w:p>
    <w:p w14:paraId="4EA60710" w14:textId="77777777" w:rsidR="00F22657" w:rsidRDefault="00F22657">
      <w:pPr>
        <w:pStyle w:val="Standard"/>
        <w:pageBreakBefore/>
        <w:spacing w:before="120" w:after="120"/>
        <w:jc w:val="center"/>
        <w:rPr>
          <w:b/>
          <w:sz w:val="40"/>
          <w:szCs w:val="40"/>
        </w:rPr>
      </w:pPr>
    </w:p>
    <w:p w14:paraId="5269BFA3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3DE9AD5A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48AC2711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p w14:paraId="0F639B0F" w14:textId="77777777" w:rsidR="00F22657" w:rsidRDefault="00000000">
      <w:pPr>
        <w:pStyle w:val="Standard"/>
        <w:spacing w:before="120"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KÉPZÉSI PROGRAM</w:t>
      </w:r>
    </w:p>
    <w:p w14:paraId="7B4046CB" w14:textId="77777777" w:rsidR="00F22657" w:rsidRDefault="00F22657">
      <w:pPr>
        <w:pStyle w:val="Standard"/>
        <w:spacing w:before="120" w:after="120"/>
        <w:jc w:val="center"/>
        <w:rPr>
          <w:b/>
          <w:sz w:val="40"/>
          <w:szCs w:val="4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212EF4" w:rsidRPr="00D57AC3" w14:paraId="2C126D97" w14:textId="77777777" w:rsidTr="004D2EC1">
        <w:tc>
          <w:tcPr>
            <w:tcW w:w="9912" w:type="dxa"/>
            <w:vAlign w:val="center"/>
          </w:tcPr>
          <w:p w14:paraId="217BF929" w14:textId="6D9A7F46" w:rsidR="00212EF4" w:rsidRPr="00212EF4" w:rsidRDefault="0088675C" w:rsidP="00212EF4">
            <w:pPr>
              <w:pStyle w:val="Standard"/>
              <w:spacing w:before="120" w:after="120"/>
              <w:jc w:val="center"/>
              <w:rPr>
                <w:b/>
                <w:smallCaps/>
                <w:color w:val="EE0000"/>
                <w:sz w:val="28"/>
                <w:szCs w:val="28"/>
              </w:rPr>
            </w:pPr>
            <w:r w:rsidRPr="0088675C">
              <w:rPr>
                <w:b/>
                <w:bCs/>
                <w:sz w:val="28"/>
                <w:szCs w:val="28"/>
              </w:rPr>
              <w:t>Szállítmányozó</w:t>
            </w:r>
          </w:p>
        </w:tc>
      </w:tr>
      <w:tr w:rsidR="00212EF4" w:rsidRPr="00D57AC3" w14:paraId="3A40679B" w14:textId="77777777" w:rsidTr="004D2EC1">
        <w:tc>
          <w:tcPr>
            <w:tcW w:w="9912" w:type="dxa"/>
            <w:vAlign w:val="center"/>
          </w:tcPr>
          <w:p w14:paraId="05B2DFCD" w14:textId="599DE903" w:rsidR="00212EF4" w:rsidRPr="0088675C" w:rsidRDefault="0088675C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8675C">
              <w:rPr>
                <w:b/>
                <w:bCs/>
                <w:sz w:val="28"/>
                <w:szCs w:val="28"/>
              </w:rPr>
              <w:t>Freight</w:t>
            </w:r>
            <w:proofErr w:type="spellEnd"/>
            <w:r w:rsidRPr="008867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8675C">
              <w:rPr>
                <w:b/>
                <w:bCs/>
                <w:sz w:val="28"/>
                <w:szCs w:val="28"/>
              </w:rPr>
              <w:t>Forwarder</w:t>
            </w:r>
            <w:proofErr w:type="spellEnd"/>
          </w:p>
        </w:tc>
      </w:tr>
      <w:tr w:rsidR="00212EF4" w:rsidRPr="00D57AC3" w14:paraId="644867F0" w14:textId="77777777" w:rsidTr="004D2EC1">
        <w:tc>
          <w:tcPr>
            <w:tcW w:w="9912" w:type="dxa"/>
            <w:vAlign w:val="center"/>
          </w:tcPr>
          <w:p w14:paraId="342BD26D" w14:textId="77777777" w:rsidR="00212EF4" w:rsidRDefault="0088675C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8675C">
              <w:rPr>
                <w:b/>
                <w:bCs/>
                <w:sz w:val="28"/>
                <w:szCs w:val="28"/>
              </w:rPr>
              <w:t>Spediteur</w:t>
            </w:r>
            <w:proofErr w:type="spellEnd"/>
          </w:p>
          <w:p w14:paraId="6AA8AED7" w14:textId="1C84D508" w:rsidR="0088675C" w:rsidRPr="0088675C" w:rsidRDefault="0088675C" w:rsidP="00212EF4">
            <w:pPr>
              <w:pStyle w:val="Standard"/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A82BEC" w14:textId="461D37E9" w:rsidR="00F22657" w:rsidRDefault="00000000">
      <w:pPr>
        <w:pStyle w:val="Standard"/>
        <w:spacing w:before="120" w:after="120"/>
        <w:jc w:val="center"/>
      </w:pPr>
      <w:r>
        <w:rPr>
          <w:b/>
          <w:smallCaps/>
          <w:sz w:val="28"/>
          <w:szCs w:val="28"/>
        </w:rPr>
        <w:t xml:space="preserve">Programkövetelmény azonosító száma: </w:t>
      </w:r>
      <w:r w:rsidR="0088675C">
        <w:rPr>
          <w:b/>
          <w:smallCaps/>
          <w:sz w:val="28"/>
          <w:szCs w:val="28"/>
        </w:rPr>
        <w:t>10415003</w:t>
      </w:r>
    </w:p>
    <w:p w14:paraId="2A909948" w14:textId="77777777" w:rsidR="0088675C" w:rsidRPr="002C2D85" w:rsidRDefault="00000000" w:rsidP="0088675C">
      <w:pPr>
        <w:jc w:val="center"/>
        <w:rPr>
          <w:b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A programkövetelmény megjelenésének dátuma: </w:t>
      </w:r>
      <w:r w:rsidR="0088675C" w:rsidRPr="002C2D85">
        <w:rPr>
          <w:b/>
          <w:smallCaps/>
          <w:sz w:val="28"/>
          <w:szCs w:val="28"/>
        </w:rPr>
        <w:t>202</w:t>
      </w:r>
      <w:r w:rsidR="0088675C">
        <w:rPr>
          <w:b/>
          <w:smallCaps/>
          <w:sz w:val="28"/>
          <w:szCs w:val="28"/>
        </w:rPr>
        <w:t>4</w:t>
      </w:r>
      <w:r w:rsidR="0088675C" w:rsidRPr="002C2D85">
        <w:rPr>
          <w:b/>
          <w:smallCaps/>
          <w:sz w:val="28"/>
          <w:szCs w:val="28"/>
        </w:rPr>
        <w:t xml:space="preserve">. </w:t>
      </w:r>
      <w:r w:rsidR="0088675C">
        <w:rPr>
          <w:b/>
          <w:smallCaps/>
          <w:sz w:val="28"/>
          <w:szCs w:val="28"/>
        </w:rPr>
        <w:t>szeptember</w:t>
      </w:r>
      <w:r w:rsidR="0088675C" w:rsidRPr="002C2D85">
        <w:rPr>
          <w:b/>
          <w:smallCaps/>
          <w:sz w:val="28"/>
          <w:szCs w:val="28"/>
        </w:rPr>
        <w:t xml:space="preserve"> </w:t>
      </w:r>
      <w:r w:rsidR="0088675C">
        <w:rPr>
          <w:b/>
          <w:smallCaps/>
          <w:sz w:val="28"/>
          <w:szCs w:val="28"/>
        </w:rPr>
        <w:t>26</w:t>
      </w:r>
      <w:r w:rsidR="0088675C" w:rsidRPr="002C2D85">
        <w:rPr>
          <w:b/>
          <w:smallCaps/>
          <w:sz w:val="28"/>
          <w:szCs w:val="28"/>
        </w:rPr>
        <w:t>.</w:t>
      </w:r>
    </w:p>
    <w:p w14:paraId="3AA9EA5B" w14:textId="08552465" w:rsidR="00F22657" w:rsidRDefault="00F22657">
      <w:pPr>
        <w:pStyle w:val="Standard"/>
        <w:spacing w:before="120" w:after="120"/>
        <w:jc w:val="center"/>
      </w:pPr>
    </w:p>
    <w:p w14:paraId="239074EF" w14:textId="77777777" w:rsidR="00F22657" w:rsidRDefault="00F22657">
      <w:pPr>
        <w:pStyle w:val="Standard"/>
        <w:spacing w:before="120" w:after="120"/>
        <w:rPr>
          <w:sz w:val="24"/>
          <w:szCs w:val="24"/>
        </w:rPr>
      </w:pPr>
    </w:p>
    <w:p w14:paraId="77E2C06C" w14:textId="77777777" w:rsidR="00F22657" w:rsidRDefault="00F22657">
      <w:pPr>
        <w:pStyle w:val="Standard"/>
        <w:spacing w:before="120" w:after="120"/>
        <w:jc w:val="center"/>
        <w:rPr>
          <w:sz w:val="24"/>
          <w:szCs w:val="24"/>
        </w:rPr>
      </w:pPr>
    </w:p>
    <w:p w14:paraId="50FCFA00" w14:textId="77777777" w:rsidR="00F22657" w:rsidRDefault="00F22657">
      <w:pPr>
        <w:pStyle w:val="Standard"/>
        <w:spacing w:before="120" w:after="120"/>
        <w:jc w:val="center"/>
        <w:rPr>
          <w:b/>
          <w:smallCaps/>
          <w:color w:val="000000"/>
          <w:sz w:val="28"/>
          <w:szCs w:val="28"/>
        </w:rPr>
      </w:pPr>
    </w:p>
    <w:p w14:paraId="6143F311" w14:textId="4CD69B70" w:rsidR="00170640" w:rsidRPr="00170640" w:rsidRDefault="00E84E7D" w:rsidP="00E84E7D">
      <w:pPr>
        <w:pStyle w:val="Standard"/>
        <w:spacing w:before="120" w:after="120" w:line="240" w:lineRule="auto"/>
      </w:pPr>
      <w:r w:rsidRPr="0095595E">
        <w:rPr>
          <w:noProof/>
        </w:rPr>
        <w:drawing>
          <wp:inline distT="0" distB="0" distL="0" distR="0" wp14:anchorId="5B9962B5" wp14:editId="266C96F7">
            <wp:extent cx="5760720" cy="1919605"/>
            <wp:effectExtent l="0" t="0" r="0" b="4445"/>
            <wp:docPr id="1422400453" name="Kép 1" descr="A képen szöveg, Betűtípus, embléma, szimbólu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00453" name="Kép 1" descr="A képen szöveg, Betűtípus, embléma, szimbólu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9A6A4" w14:textId="77777777" w:rsidR="00170640" w:rsidRDefault="00170640" w:rsidP="00170640">
      <w:pPr>
        <w:rPr>
          <w:rFonts w:cs="Calibri"/>
        </w:rPr>
      </w:pPr>
    </w:p>
    <w:p w14:paraId="100DFB19" w14:textId="77777777" w:rsidR="00170640" w:rsidRDefault="00170640" w:rsidP="00170640">
      <w:pPr>
        <w:jc w:val="both"/>
      </w:pPr>
      <w:r w:rsidRPr="001D3B7C">
        <w:t xml:space="preserve">A képzési program tartalma kizárólag a </w:t>
      </w:r>
      <w:r>
        <w:t xml:space="preserve">fejlécben szereplő képző </w:t>
      </w:r>
      <w:r w:rsidRPr="001D3B7C">
        <w:t>tulajdonát képezi</w:t>
      </w:r>
      <w:r>
        <w:t>,</w:t>
      </w:r>
      <w:r w:rsidRPr="001D3B7C">
        <w:t xml:space="preserve"> minden módosítás, közzététel, terjesztés vagy kereskedelmi hasznosítás </w:t>
      </w:r>
      <w:r>
        <w:t xml:space="preserve">a képző kifejezett hozzájárulása nélkül </w:t>
      </w:r>
      <w:r w:rsidRPr="001D3B7C">
        <w:t xml:space="preserve">a 1999. évi LXXVI. törvény </w:t>
      </w:r>
      <w:r>
        <w:t xml:space="preserve">a szerzői jogról </w:t>
      </w:r>
      <w:r w:rsidRPr="001D3B7C">
        <w:t>és a Polgári Törvénykönyv megsértését jelenti</w:t>
      </w:r>
      <w:r>
        <w:t>.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7"/>
      </w:tblGrid>
      <w:tr w:rsidR="00F22657" w14:paraId="25CEB981" w14:textId="77777777">
        <w:trPr>
          <w:trHeight w:val="632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782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sz w:val="32"/>
                <w:szCs w:val="32"/>
              </w:rPr>
              <w:lastRenderedPageBreak/>
              <w:t>Képzési program</w:t>
            </w:r>
          </w:p>
        </w:tc>
      </w:tr>
    </w:tbl>
    <w:p w14:paraId="06AF3FF7" w14:textId="77777777" w:rsidR="00F22657" w:rsidRDefault="00F22657">
      <w:pPr>
        <w:pStyle w:val="Standard"/>
        <w:spacing w:before="120" w:after="120"/>
      </w:pPr>
    </w:p>
    <w:p w14:paraId="0C359FC1" w14:textId="77777777" w:rsidR="00F22657" w:rsidRDefault="00000000">
      <w:pPr>
        <w:pStyle w:val="Listaszerbekezds"/>
        <w:widowControl w:val="0"/>
        <w:numPr>
          <w:ilvl w:val="0"/>
          <w:numId w:val="5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alapadatai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88675C" w14:paraId="6CC0D6A8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E6B5C" w14:textId="1527672C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5D65" w14:textId="799C5476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magyar nyelvű megnevezése: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0D5A3" w14:textId="10675314" w:rsidR="0088675C" w:rsidRPr="00170640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b/>
                <w:bCs/>
              </w:rPr>
            </w:pPr>
            <w:r w:rsidRPr="0088675C">
              <w:rPr>
                <w:b/>
                <w:bCs/>
                <w:sz w:val="20"/>
                <w:szCs w:val="20"/>
              </w:rPr>
              <w:t>Szállítmányozó</w:t>
            </w:r>
          </w:p>
        </w:tc>
      </w:tr>
      <w:tr w:rsidR="0088675C" w14:paraId="1F8481F6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E32C" w14:textId="04063BB0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F7E5" w14:textId="77777777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angol nyelvű megnevezése:</w:t>
            </w:r>
          </w:p>
          <w:p w14:paraId="2B2D1B40" w14:textId="62C70101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(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Title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 xml:space="preserve"> of </w:t>
            </w:r>
            <w:proofErr w:type="spellStart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training</w:t>
            </w:r>
            <w:proofErr w:type="spellEnd"/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149" w14:textId="5CAA08EF" w:rsidR="0088675C" w:rsidRPr="00170640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88675C">
              <w:rPr>
                <w:b/>
                <w:bCs/>
                <w:sz w:val="20"/>
                <w:szCs w:val="20"/>
              </w:rPr>
              <w:t>Freight</w:t>
            </w:r>
            <w:proofErr w:type="spellEnd"/>
            <w:r w:rsidRPr="0088675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675C">
              <w:rPr>
                <w:b/>
                <w:bCs/>
                <w:sz w:val="20"/>
                <w:szCs w:val="20"/>
              </w:rPr>
              <w:t>Forwarder</w:t>
            </w:r>
            <w:proofErr w:type="spellEnd"/>
          </w:p>
        </w:tc>
      </w:tr>
      <w:tr w:rsidR="0088675C" w14:paraId="122A46E4" w14:textId="77777777">
        <w:trPr>
          <w:trHeight w:val="11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B110" w14:textId="1F7EC14A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2B96" w14:textId="77777777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Képzés német nyelvű megnevezése:</w:t>
            </w:r>
          </w:p>
          <w:p w14:paraId="4069AD9F" w14:textId="5AD7004B" w:rsidR="0088675C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val="de-DE" w:eastAsia="nl-NL"/>
              </w:rPr>
              <w:t>(Titel der Ausbildung</w:t>
            </w:r>
            <w:r w:rsidRPr="008237E4">
              <w:rPr>
                <w:rFonts w:eastAsia="Times New Roman"/>
                <w:i/>
                <w:iCs/>
                <w:spacing w:val="-6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7B70" w14:textId="76F10FFF" w:rsidR="0088675C" w:rsidRPr="00170640" w:rsidRDefault="0088675C" w:rsidP="0088675C">
            <w:pPr>
              <w:pStyle w:val="Standard"/>
              <w:widowControl w:val="0"/>
              <w:spacing w:before="120" w:after="120" w:line="240" w:lineRule="auto"/>
              <w:rPr>
                <w:b/>
                <w:bCs/>
                <w:color w:val="EE0000"/>
                <w:sz w:val="20"/>
                <w:szCs w:val="20"/>
              </w:rPr>
            </w:pPr>
            <w:proofErr w:type="spellStart"/>
            <w:r w:rsidRPr="0088675C">
              <w:rPr>
                <w:b/>
                <w:bCs/>
                <w:sz w:val="20"/>
                <w:szCs w:val="20"/>
              </w:rPr>
              <w:t>Spediteur</w:t>
            </w:r>
            <w:proofErr w:type="spellEnd"/>
          </w:p>
        </w:tc>
      </w:tr>
      <w:tr w:rsidR="00212EF4" w14:paraId="525925BC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E264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FDCF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9BC2" w14:textId="4483E18B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 xml:space="preserve">A képzés célja, hogy a résztvevők a tanulási folyamat során elsajátítsák a </w:t>
            </w:r>
            <w:r w:rsidR="005A0F77" w:rsidRPr="0088675C">
              <w:rPr>
                <w:b/>
                <w:bCs/>
                <w:sz w:val="20"/>
                <w:szCs w:val="20"/>
              </w:rPr>
              <w:t>Szállítmányozó</w:t>
            </w:r>
            <w:r w:rsidR="005A0F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szakképesítés megszerzéséhez szükséges ismereteket és kompetenciákat, valamint képesek legyenek azok alkalmazására.</w:t>
            </w:r>
          </w:p>
        </w:tc>
      </w:tr>
      <w:tr w:rsidR="00212EF4" w14:paraId="77B9088E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958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CBF6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célcsoportja: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71CA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célcsoportját jelenti minden olyan személy, aki a képzési programmal elérhető ismeretek és kompetenciák megszerzését tűzte ki célként maga elé.</w:t>
            </w:r>
          </w:p>
        </w:tc>
      </w:tr>
      <w:tr w:rsidR="00212EF4" w14:paraId="6468B85F" w14:textId="77777777">
        <w:trPr>
          <w:trHeight w:val="11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5F1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876D3" w14:textId="77777777" w:rsidR="00212EF4" w:rsidRDefault="00212EF4" w:rsidP="00212EF4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során megszerezhető kompetenciák: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3FF0" w14:textId="5F79AD58" w:rsidR="00212EF4" w:rsidRDefault="005A0F77" w:rsidP="00212EF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Összehasonlítja az egyes közlekedési </w:t>
            </w:r>
            <w:proofErr w:type="spellStart"/>
            <w:r>
              <w:rPr>
                <w:sz w:val="20"/>
                <w:szCs w:val="20"/>
              </w:rPr>
              <w:t>alágazatok</w:t>
            </w:r>
            <w:proofErr w:type="spellEnd"/>
            <w:r>
              <w:rPr>
                <w:sz w:val="20"/>
                <w:szCs w:val="20"/>
              </w:rPr>
              <w:t xml:space="preserve"> jellemzőit, feladatait.</w:t>
            </w:r>
            <w:r>
              <w:rPr>
                <w:sz w:val="20"/>
                <w:szCs w:val="20"/>
              </w:rPr>
              <w:br/>
              <w:t>• Értelmezi a logisztika, az ellátási lánc (</w:t>
            </w:r>
            <w:proofErr w:type="spellStart"/>
            <w:r>
              <w:rPr>
                <w:sz w:val="20"/>
                <w:szCs w:val="20"/>
              </w:rPr>
              <w:t>supply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chain</w:t>
            </w:r>
            <w:proofErr w:type="spellEnd"/>
            <w:r>
              <w:rPr>
                <w:sz w:val="20"/>
                <w:szCs w:val="20"/>
              </w:rPr>
              <w:t>) fogalmát, feladatát, szereplőit. Kiválasztja az adott árutovábbítási móddal összefüggő raktározási módot.</w:t>
            </w:r>
            <w:r>
              <w:rPr>
                <w:sz w:val="20"/>
                <w:szCs w:val="20"/>
              </w:rPr>
              <w:br/>
              <w:t>• Felismeri, értelmezi és használja az INCOTERMS jelenleg használatban lévő szokványait.</w:t>
            </w:r>
            <w:r>
              <w:rPr>
                <w:sz w:val="20"/>
                <w:szCs w:val="20"/>
              </w:rPr>
              <w:br/>
              <w:t>• Kiválasztja a legmegfelelőbb szállítmánybiztosítási fajtát és ajánlja megbízójának.</w:t>
            </w:r>
            <w:r>
              <w:rPr>
                <w:sz w:val="20"/>
                <w:szCs w:val="20"/>
              </w:rPr>
              <w:br/>
              <w:t>• Beazonosítja a szállítmányozási, fuvarozási okmányokon szereplő fizetési módokat.</w:t>
            </w:r>
            <w:r>
              <w:rPr>
                <w:sz w:val="20"/>
                <w:szCs w:val="20"/>
              </w:rPr>
              <w:br/>
              <w:t>• Felismeri a megbízója által kért vámeljárásban alkalmazott fogalmakat.</w:t>
            </w:r>
            <w:r>
              <w:rPr>
                <w:sz w:val="20"/>
                <w:szCs w:val="20"/>
              </w:rPr>
              <w:br/>
              <w:t xml:space="preserve">• Kiválasztja a megfelelő logisztikai információs rendszert, mint a nemzetközi közúti árufuvarozásban alkalmazott fuvarbörze platformok, Elektronikus Közúti Áruforgalom Ellenőrző Rendszert (EKÁER), Elektronikus Útdíjszedési Rendszert (HUGO), az RCH </w:t>
            </w:r>
            <w:proofErr w:type="spellStart"/>
            <w:r>
              <w:rPr>
                <w:sz w:val="20"/>
                <w:szCs w:val="20"/>
              </w:rPr>
              <w:t>EFreight</w:t>
            </w:r>
            <w:proofErr w:type="spellEnd"/>
            <w:r>
              <w:rPr>
                <w:sz w:val="20"/>
                <w:szCs w:val="20"/>
              </w:rPr>
              <w:t xml:space="preserve"> Tarifakalkulációs rendszerét.</w:t>
            </w:r>
            <w:r>
              <w:rPr>
                <w:sz w:val="20"/>
                <w:szCs w:val="20"/>
              </w:rPr>
              <w:br/>
              <w:t>• Beazonosítja a szállítás, fuvarozás, szállítmányozás jogi kritériumait, a szerződő felek jogait és kötelezettségeit, felelősségét és mentesülését a felelősség alól. Alkalmazza a szállítmányozásra vonatkozó szakkifejezéseket.</w:t>
            </w:r>
            <w:r>
              <w:rPr>
                <w:sz w:val="20"/>
                <w:szCs w:val="20"/>
              </w:rPr>
              <w:br/>
              <w:t>• Szállítmányozási és fuvarozási ajánlatot készít és szállítmányozási és fuvarozási megbízást visszaigazol.</w:t>
            </w:r>
            <w:r>
              <w:rPr>
                <w:sz w:val="20"/>
                <w:szCs w:val="20"/>
              </w:rPr>
              <w:br/>
              <w:t>• Használja a közúti, vasúti, folyami, tengeri és légi árutovábbítási üzemviteli fogalmakat.</w:t>
            </w:r>
            <w:r>
              <w:rPr>
                <w:sz w:val="20"/>
                <w:szCs w:val="20"/>
              </w:rPr>
              <w:br/>
              <w:t>• Beazonosítja az alkalmazandó jogszabályokat.</w:t>
            </w:r>
            <w:r>
              <w:rPr>
                <w:sz w:val="20"/>
                <w:szCs w:val="20"/>
              </w:rPr>
              <w:br/>
              <w:t>• Alkalmazza a közlekedés földrajzi ezen belül a közúti, vasúti, folyami, tengeri és légi földrajzi ismereteit, azok segítségével meghatározza az optimális árutovábbítási útvonalat. Kiválasztja a megbízói igényeknek és a fuvarozandó árunak megfelelő folyami és tengeri kikötőt. Használja a hagyományos és digitális térképeket. Alkalmazza földrajzi ismereteit a „</w:t>
            </w:r>
            <w:proofErr w:type="spellStart"/>
            <w:r>
              <w:rPr>
                <w:sz w:val="20"/>
                <w:szCs w:val="20"/>
              </w:rPr>
              <w:t>hub</w:t>
            </w:r>
            <w:proofErr w:type="spellEnd"/>
            <w:r>
              <w:rPr>
                <w:sz w:val="20"/>
                <w:szCs w:val="20"/>
              </w:rPr>
              <w:t xml:space="preserve">”-ok és konszolidációs központok elhelyezkedését, közlekedési </w:t>
            </w:r>
            <w:r>
              <w:rPr>
                <w:sz w:val="20"/>
                <w:szCs w:val="20"/>
              </w:rPr>
              <w:lastRenderedPageBreak/>
              <w:t>kapcsolatait.</w:t>
            </w:r>
            <w:r>
              <w:rPr>
                <w:sz w:val="20"/>
                <w:szCs w:val="20"/>
              </w:rPr>
              <w:br/>
              <w:t>• Kiválasztja a megbízó igényeinek és az áru fajtájának megfelelő közlekedési eszköz típusát, hajóteret könyvel, kiválasztja a légi társaság szolgáltatását. Kiválasztja a megfelelő kombinált fuvarozási módot, az abban részt-vevő alvállalkozó és szolgáltató társaságokat. Azonosítja a hajóbérleti szerződés típusokat.</w:t>
            </w:r>
            <w:r>
              <w:rPr>
                <w:sz w:val="20"/>
                <w:szCs w:val="20"/>
              </w:rPr>
              <w:br/>
              <w:t>• Fuvarköltség kalkulációt végez belföldi, nemzetközi árutovábbítás esetében ágazatonként.</w:t>
            </w:r>
            <w:r>
              <w:rPr>
                <w:sz w:val="20"/>
                <w:szCs w:val="20"/>
              </w:rPr>
              <w:br/>
              <w:t>• Alapszinten használja a szakmai idegen nyelvet. Képes a magyar nyelvű szakmai szöveget idegen nyelven összefoglalni.</w:t>
            </w:r>
          </w:p>
        </w:tc>
      </w:tr>
    </w:tbl>
    <w:p w14:paraId="2075FAB7" w14:textId="77777777" w:rsidR="00F22657" w:rsidRDefault="00F22657">
      <w:pPr>
        <w:pStyle w:val="Standard"/>
        <w:spacing w:before="120" w:after="120"/>
      </w:pPr>
    </w:p>
    <w:p w14:paraId="69200F07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 való bekapcsolódás és részvétel feltételei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0AA8D5E4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38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E4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Iskolai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EC0F" w14:textId="5D9C5717" w:rsidR="00F22657" w:rsidRDefault="005A0F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érettségi végzettség</w:t>
            </w:r>
          </w:p>
        </w:tc>
      </w:tr>
      <w:tr w:rsidR="00F22657" w14:paraId="3541F111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488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F51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végzettség: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BB7AB" w14:textId="79756FEF" w:rsidR="00F22657" w:rsidRDefault="00E84E7D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5D08658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9D9C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3FDB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Szakmai gyakorlat: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8E9DD" w14:textId="24FF0CA8" w:rsidR="00F22657" w:rsidRDefault="00E84E7D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7069896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CD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CC6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Egészségügyi alkalmasság: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F54" w14:textId="07330927" w:rsidR="00F22657" w:rsidRDefault="00E84E7D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szükséges</w:t>
            </w:r>
          </w:p>
        </w:tc>
      </w:tr>
      <w:tr w:rsidR="00F22657" w14:paraId="12C93352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A18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E0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Előzetesen elvárt ismeretek: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1E39" w14:textId="4BF2C840" w:rsidR="00F22657" w:rsidRDefault="005A0F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84E7D">
              <w:rPr>
                <w:sz w:val="20"/>
                <w:szCs w:val="20"/>
              </w:rPr>
              <w:t>-</w:t>
            </w:r>
          </w:p>
        </w:tc>
      </w:tr>
      <w:tr w:rsidR="00F22657" w14:paraId="62D4AF0A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96A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94DB2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Egyéb feltételek: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669C5" w14:textId="3BF92A19" w:rsidR="00F22657" w:rsidRDefault="005A0F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84E7D">
              <w:rPr>
                <w:sz w:val="20"/>
                <w:szCs w:val="20"/>
              </w:rPr>
              <w:t>-</w:t>
            </w:r>
          </w:p>
        </w:tc>
      </w:tr>
    </w:tbl>
    <w:p w14:paraId="144C08F3" w14:textId="77777777" w:rsidR="00F22657" w:rsidRDefault="00F22657">
      <w:pPr>
        <w:pStyle w:val="Standard"/>
        <w:spacing w:before="120" w:after="120"/>
      </w:pPr>
    </w:p>
    <w:p w14:paraId="43FFFE7C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Tervezett képzési idő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3058"/>
        <w:gridCol w:w="6170"/>
      </w:tblGrid>
      <w:tr w:rsidR="00F22657" w14:paraId="54580D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BB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3.1.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96F0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óraszáma: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BCB4" w14:textId="5DDA0873" w:rsidR="00F22657" w:rsidRDefault="005A0F77">
            <w:pPr>
              <w:pStyle w:val="Standard"/>
              <w:widowControl w:val="0"/>
              <w:spacing w:before="120" w:after="120" w:line="240" w:lineRule="auto"/>
            </w:pPr>
            <w:r w:rsidRPr="005A0F77"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500</w:t>
            </w:r>
          </w:p>
        </w:tc>
      </w:tr>
      <w:tr w:rsidR="00F22657" w14:paraId="5ACF287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AC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3.2.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991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Megengedett hiányzás mértéke: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AFB2" w14:textId="77777777" w:rsidR="00F22657" w:rsidRDefault="00000000">
            <w:pPr>
              <w:pStyle w:val="Standard"/>
              <w:widowControl w:val="0"/>
              <w:tabs>
                <w:tab w:val="left" w:pos="1576"/>
              </w:tabs>
              <w:spacing w:before="120" w:after="120" w:line="240" w:lineRule="auto"/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iCs/>
                <w:spacing w:val="-6"/>
                <w:sz w:val="20"/>
                <w:szCs w:val="20"/>
                <w:lang w:eastAsia="nl-NL"/>
              </w:rPr>
              <w:t>A felnőttképzési szerződésben rögzített érték szerint.</w:t>
            </w:r>
          </w:p>
        </w:tc>
      </w:tr>
    </w:tbl>
    <w:p w14:paraId="585121AB" w14:textId="77777777" w:rsidR="00F22657" w:rsidRDefault="00F22657">
      <w:pPr>
        <w:pStyle w:val="Standard"/>
        <w:spacing w:before="120" w:after="120"/>
      </w:pPr>
    </w:p>
    <w:p w14:paraId="3B858A4B" w14:textId="2185EE24" w:rsidR="00F22657" w:rsidRDefault="00000000">
      <w:pPr>
        <w:pStyle w:val="Listaszerbekezds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tananyagegységei</w:t>
      </w:r>
    </w:p>
    <w:tbl>
      <w:tblPr>
        <w:tblW w:w="9907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254"/>
        <w:gridCol w:w="1974"/>
      </w:tblGrid>
      <w:tr w:rsidR="00F22657" w14:paraId="030074BD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2BAD" w14:textId="77777777" w:rsidR="00F22657" w:rsidRDefault="00F22657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49D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 tananyagegységeinek megnevezése: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92B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jc w:val="center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</w:tr>
      <w:tr w:rsidR="00F22657" w14:paraId="2FF23546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C9C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</w:t>
            </w:r>
          </w:p>
        </w:tc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B2E1F" w14:textId="638896C8" w:rsidR="00F22657" w:rsidRDefault="005A0F77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Szállítmányozó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536BF" w14:textId="65AC71DF" w:rsidR="00F22657" w:rsidRDefault="005A0F77">
            <w:pPr>
              <w:pStyle w:val="Standard"/>
              <w:widowControl w:val="0"/>
              <w:spacing w:before="120" w:after="120" w:line="240" w:lineRule="auto"/>
              <w:jc w:val="center"/>
            </w:pPr>
            <w:r w:rsidRPr="005A0F77">
              <w:rPr>
                <w:sz w:val="20"/>
                <w:szCs w:val="20"/>
              </w:rPr>
              <w:t>500</w:t>
            </w:r>
          </w:p>
        </w:tc>
      </w:tr>
    </w:tbl>
    <w:p w14:paraId="79F289E1" w14:textId="77777777" w:rsidR="00F22657" w:rsidRDefault="00F22657">
      <w:pPr>
        <w:pStyle w:val="Standard"/>
        <w:spacing w:before="120" w:after="120"/>
      </w:pPr>
    </w:p>
    <w:p w14:paraId="68A07991" w14:textId="77777777" w:rsidR="00F22657" w:rsidRDefault="00000000">
      <w:pPr>
        <w:pStyle w:val="Standard"/>
        <w:widowControl w:val="0"/>
        <w:spacing w:before="120" w:after="120" w:line="240" w:lineRule="auto"/>
      </w:pPr>
      <w:bookmarkStart w:id="0" w:name="4"/>
      <w:r>
        <w:rPr>
          <w:b/>
          <w:sz w:val="24"/>
          <w:szCs w:val="24"/>
        </w:rPr>
        <w:t>4.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. Tananyagegység</w:t>
      </w:r>
    </w:p>
    <w:tbl>
      <w:tblPr>
        <w:tblW w:w="9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3118"/>
        <w:gridCol w:w="6096"/>
      </w:tblGrid>
      <w:tr w:rsidR="00F22657" w14:paraId="2897CAF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A13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B5C3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Megnevezése: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1AF1D" w14:textId="377DB037" w:rsidR="00F22657" w:rsidRDefault="005A0F77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Szállítmányozó</w:t>
            </w:r>
          </w:p>
        </w:tc>
      </w:tr>
      <w:tr w:rsidR="00F22657" w14:paraId="16495900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72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E35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Célja: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921E" w14:textId="4198025C" w:rsidR="00F22657" w:rsidRDefault="0017064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tananyagegység célja, hogy </w:t>
            </w:r>
            <w:r w:rsidR="005A0F77">
              <w:rPr>
                <w:sz w:val="20"/>
                <w:szCs w:val="20"/>
              </w:rPr>
              <w:t xml:space="preserve">a résztvevők a tanulási folyamat során elsajátítsák a </w:t>
            </w:r>
            <w:r w:rsidR="005A0F77" w:rsidRPr="0088675C">
              <w:rPr>
                <w:b/>
                <w:bCs/>
                <w:sz w:val="20"/>
                <w:szCs w:val="20"/>
              </w:rPr>
              <w:t>Szállítmányozó</w:t>
            </w:r>
            <w:r w:rsidR="005A0F77">
              <w:rPr>
                <w:sz w:val="20"/>
                <w:szCs w:val="20"/>
              </w:rPr>
              <w:t xml:space="preserve"> </w:t>
            </w:r>
            <w:r w:rsidR="00E21F2C">
              <w:rPr>
                <w:sz w:val="20"/>
                <w:szCs w:val="20"/>
              </w:rPr>
              <w:t>tananyagegység</w:t>
            </w:r>
            <w:r w:rsidR="005A0F77">
              <w:rPr>
                <w:sz w:val="20"/>
                <w:szCs w:val="20"/>
              </w:rPr>
              <w:t xml:space="preserve"> megszerzéséhez szükséges ismereteket és kompetenciákat, valamint képesek legyenek azok alkalmazására.</w:t>
            </w:r>
          </w:p>
        </w:tc>
      </w:tr>
      <w:tr w:rsidR="00F22657" w14:paraId="696A9807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0F26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D67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munkaformák: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E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képzésben részt vevő – személyes vagy interaktív és távolléti kapcsolattal megvalósuló – jelenlétét igénylő kontaktórás, egyéni vagy csoportos képzés munkaformái lehetnek:</w:t>
            </w:r>
            <w:r>
              <w:rPr>
                <w:sz w:val="20"/>
                <w:szCs w:val="20"/>
              </w:rPr>
              <w:t xml:space="preserve"> frontális oktatás, egyéni feladatmegoldás, csoportos munka, kooperatív csoportmunka.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A képzésben részt vevő személyes jelenlétét nem igénylő önálló tanulás (távoktatás) munkaformái lehetnek:</w:t>
            </w:r>
            <w:r>
              <w:rPr>
                <w:sz w:val="20"/>
                <w:szCs w:val="20"/>
              </w:rPr>
              <w:t xml:space="preserve"> távoktatási tananyagba épített iránymutatás, irányított tanulás, e-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  <w:r>
              <w:rPr>
                <w:sz w:val="20"/>
                <w:szCs w:val="20"/>
              </w:rPr>
              <w:t>, digitális platformon való tananyagfeldolgozás, egyéni feladatmegoldás.</w:t>
            </w:r>
          </w:p>
        </w:tc>
      </w:tr>
      <w:tr w:rsidR="00F22657" w14:paraId="3509A39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302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A89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Megvalósítása során alkalmazott képzési módszerek: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C9E8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bCs/>
                <w:sz w:val="20"/>
                <w:szCs w:val="20"/>
              </w:rPr>
              <w:t>A tananyagegység/modul/képzési rész/témakör tartalmának, jellegének, a megvalósítás során alkalmazott munkaformának, valamint a csoport vagy az egyén igényeinek megfelelően a módszerek a következők lehetnek:</w:t>
            </w:r>
            <w:r>
              <w:rPr>
                <w:sz w:val="20"/>
                <w:szCs w:val="20"/>
              </w:rPr>
              <w:t xml:space="preserve"> előadás, magyarázat, szemléltetés, megbeszélés, rendszerezés, megfigyelés, együttes és önálló tananyag feldolgozás, csoportos feladatmegoldás, gyakorlati feladatok megoldása, projektmódszer, feladatlap kitöltése, írásbeli felelet, házi feladat, távoktatási tananyag és tananyagba épített iránymutatás.</w:t>
            </w:r>
          </w:p>
        </w:tc>
      </w:tr>
      <w:tr w:rsidR="00F22657" w14:paraId="50F9005F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D2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E8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Óraszáma: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846C" w14:textId="17718571" w:rsidR="00F22657" w:rsidRDefault="005A0F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5A0F77">
              <w:rPr>
                <w:sz w:val="20"/>
                <w:szCs w:val="20"/>
              </w:rPr>
              <w:t>500</w:t>
            </w:r>
          </w:p>
        </w:tc>
      </w:tr>
      <w:tr w:rsidR="00F22657" w14:paraId="00F5745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DE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AFB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Beszámítható óraszáma: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1"/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CDF7" w14:textId="7F643BF7" w:rsidR="00F22657" w:rsidRPr="007C1CD2" w:rsidRDefault="005A0F77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F22657" w14:paraId="32DA8399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1D5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4.1.7.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861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Tartalma: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686A" w14:textId="4CF5EC08" w:rsidR="00F22657" w:rsidRDefault="005A0F77">
            <w:pPr>
              <w:pStyle w:val="Standard"/>
              <w:widowControl w:val="0"/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A közlekedés jelentősége, sajátosságai, alapfogalmai. A közlekedési </w:t>
            </w:r>
            <w:proofErr w:type="spellStart"/>
            <w:r>
              <w:rPr>
                <w:sz w:val="20"/>
                <w:szCs w:val="20"/>
              </w:rPr>
              <w:t>alágazatok</w:t>
            </w:r>
            <w:proofErr w:type="spellEnd"/>
            <w:r>
              <w:rPr>
                <w:sz w:val="20"/>
                <w:szCs w:val="20"/>
              </w:rPr>
              <w:t xml:space="preserve"> feladatai, előnyei, hátrányai, együttes alkalmazásuk lehetőségei.</w:t>
            </w:r>
            <w:r>
              <w:rPr>
                <w:sz w:val="20"/>
                <w:szCs w:val="20"/>
              </w:rPr>
              <w:br/>
              <w:t>• Az ellátási lánc szereplői, a főbb áruforgalmi terminálok, a magyar logisztikai szolgáltató központok és azok szolgáltatásai, az egyes raktározási módok sajátosságai, a rakodás-gépesítés eszközei.</w:t>
            </w:r>
            <w:r>
              <w:rPr>
                <w:sz w:val="20"/>
                <w:szCs w:val="20"/>
              </w:rPr>
              <w:br/>
              <w:t>• Az INCOTERMS 2020 szokványok, az INCOTERMS szokványok korábbi változatai.</w:t>
            </w:r>
            <w:r>
              <w:rPr>
                <w:sz w:val="20"/>
                <w:szCs w:val="20"/>
              </w:rPr>
              <w:br/>
              <w:t>• A fuvarozói és szállítmányozói felelősségbiztosítással kapcsolatos fogalmak, feltételek és korlátozások. A szállítmánybiztosítás, illetve felelősségbiztosítás alapján történő kárrendezés általános követelményei és folyamata. A szállítmánybiztosítás során alkalmazott „C”, „B” és „A” feltételrendszerek tartalma, a biztosítási fedezet mértéke, a kiegészítő klauzulák.</w:t>
            </w:r>
            <w:r>
              <w:rPr>
                <w:sz w:val="20"/>
                <w:szCs w:val="20"/>
              </w:rPr>
              <w:br/>
              <w:t>• A nemzetközi kereskedelemben alkalmazott fizetési módok.</w:t>
            </w:r>
            <w:r>
              <w:rPr>
                <w:sz w:val="20"/>
                <w:szCs w:val="20"/>
              </w:rPr>
              <w:br/>
              <w:t>• Az egyes vámeljárások közötti különbségek, elméleti szinten. A TIR és TRANZIT, ATA Egyezmény esetében az okmányok alkalmazásának feltételei.</w:t>
            </w:r>
            <w:r>
              <w:rPr>
                <w:sz w:val="20"/>
                <w:szCs w:val="20"/>
              </w:rPr>
              <w:br/>
              <w:t>• Az alapvető logisztikai információs rendszerek, azok használata. Az egyes fuvarbörzék, az üres raktérkapacitás és a fuvarozandó küldemény felajánlásának folyamata.</w:t>
            </w:r>
            <w:r>
              <w:rPr>
                <w:sz w:val="20"/>
                <w:szCs w:val="20"/>
              </w:rPr>
              <w:br/>
              <w:t>• A szállítmányozási és fuvarozási szerződés közötti különbség. A szállítás, fuvarozás és szállítmányozás jogi és a logisztikában alkalmazott fogalomköre a Ptk., Magyar Általános Szállítmányozási feltételek előírásait alapján. A szerződő felek jogai, kötelezettségei, felelőssége és mentesülése a felelősség alól, a szállítmányozó kártérítési felelőssége.</w:t>
            </w:r>
            <w:r>
              <w:rPr>
                <w:sz w:val="20"/>
                <w:szCs w:val="20"/>
              </w:rPr>
              <w:br/>
              <w:t xml:space="preserve">• Az általa kiadott szállítmányozási és fuvarozási ajánlat összehasonlítása a megbízó által megadott szállítmányozási és fuvarozási megbízás tartalmával. Amennyiben az részleteiben megfelel az ajánlatnak a szállítmányozási és fuvarozási megbízást visszaigazolja a </w:t>
            </w:r>
            <w:r>
              <w:rPr>
                <w:sz w:val="20"/>
                <w:szCs w:val="20"/>
              </w:rPr>
              <w:lastRenderedPageBreak/>
              <w:t>megbízónak.</w:t>
            </w:r>
            <w:r>
              <w:rPr>
                <w:sz w:val="20"/>
                <w:szCs w:val="20"/>
              </w:rPr>
              <w:br/>
              <w:t>• A közúti (kocsirakományú és gyűjtő), a vasúti, folyami, tengeri és légi árutovábbítás üzemvitele, az idegen nyelvű fogalmak és rövidítések és azok magyar megfelelője. A közúti és vasúti fuvarozási szerződés, a légiáru szállítmányozási szerződés, a hajótér könyvelés és hajóbérleti szerződés megkötésének folyamata.</w:t>
            </w:r>
            <w:r>
              <w:rPr>
                <w:sz w:val="20"/>
                <w:szCs w:val="20"/>
              </w:rPr>
              <w:br/>
              <w:t xml:space="preserve">• Az egyes közlekedési </w:t>
            </w:r>
            <w:proofErr w:type="spellStart"/>
            <w:r>
              <w:rPr>
                <w:sz w:val="20"/>
                <w:szCs w:val="20"/>
              </w:rPr>
              <w:t>alágazatokban</w:t>
            </w:r>
            <w:proofErr w:type="spellEnd"/>
            <w:r>
              <w:rPr>
                <w:sz w:val="20"/>
                <w:szCs w:val="20"/>
              </w:rPr>
              <w:t xml:space="preserve"> alkalmazott belföldi és nemzetközi jogszabályok főbb tartalmi elemei. A közúti árufuvarozásban: CMR, ADR, AETR Egyezmény és a közúti szállításra vonatkozó egyes szociális jogszabályok összehangolásáról szóló uniós rendelet esetében a munkáltatóra és a munkavállalóra vonatkozó előírások, a KÁSZ díj ellenében végzett közúti árutovábbítási, a saját számlás áruszállítási, valamint az autóbusszal díj ellenében végzett személyszállítási és a saját számlás személyszállítási tevékenységről szóló rendelet, vagy a közúti árufuvarozással kapcsolatban kötött bilaterális egyezmények és a CEMT Használati Kézikönyv előírásai; vasúti árufuvarozásban: VÁSZ, COTIF/CIM, CIT, COTIF/RID, SZMGSZ; a folyami árufuvarozásban: </w:t>
            </w:r>
            <w:proofErr w:type="spellStart"/>
            <w:r>
              <w:rPr>
                <w:sz w:val="20"/>
                <w:szCs w:val="20"/>
              </w:rPr>
              <w:t>Bratislavai</w:t>
            </w:r>
            <w:proofErr w:type="spellEnd"/>
            <w:r>
              <w:rPr>
                <w:sz w:val="20"/>
                <w:szCs w:val="20"/>
              </w:rPr>
              <w:t xml:space="preserve">, Budapesti, ADN és AGN Egyezmények, IVTB, DG’94, DG’96, a kikötők, ki-és berakási normaidőkre, a zárlati és állásdíjakra vonatkozó üzemeltetési szabályzata (kikötőrend) a tengeri árufuvarozásban: </w:t>
            </w:r>
            <w:proofErr w:type="spellStart"/>
            <w:r>
              <w:rPr>
                <w:sz w:val="20"/>
                <w:szCs w:val="20"/>
              </w:rPr>
              <w:t>Hague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Visby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Rules</w:t>
            </w:r>
            <w:proofErr w:type="spellEnd"/>
            <w:r>
              <w:rPr>
                <w:sz w:val="20"/>
                <w:szCs w:val="20"/>
              </w:rPr>
              <w:t xml:space="preserve">, Rotterdami Egyezmény, Hamburgi Szabályok és SOLAS Egyezmény; ISPM 15 szabványa légiáru szállítmányozásában: Montreali Egyezmény, IATA előírások; kombinált árufuvarozásban: UIRR, Biztonságos konténerről szóló Egyezmény. Az egyes </w:t>
            </w:r>
            <w:proofErr w:type="spellStart"/>
            <w:r>
              <w:rPr>
                <w:sz w:val="20"/>
                <w:szCs w:val="20"/>
              </w:rPr>
              <w:t>alágazatok</w:t>
            </w:r>
            <w:proofErr w:type="spellEnd"/>
            <w:r>
              <w:rPr>
                <w:sz w:val="20"/>
                <w:szCs w:val="20"/>
              </w:rPr>
              <w:t xml:space="preserve"> nemzetközi szervezeteinek tevékenysége.</w:t>
            </w:r>
            <w:r>
              <w:rPr>
                <w:sz w:val="20"/>
                <w:szCs w:val="20"/>
              </w:rPr>
              <w:br/>
              <w:t>• Magyarország részletes közúti, vasúti pályahálózata, a hajózható víziutak, a közforgalmú kikötők elhelyezkedése, nemzetközi határátmenetek. Európa közúti, vasúti és belvízi hálózata. A főbb tengeri hajózási útvonalak, a magyar külkereskedelem szempontjából lényeges európai tengeri kikötők, a kikötők szolgáltatásai. A világ fontosabb repülőterei, a „</w:t>
            </w:r>
            <w:proofErr w:type="spellStart"/>
            <w:r>
              <w:rPr>
                <w:sz w:val="20"/>
                <w:szCs w:val="20"/>
              </w:rPr>
              <w:t>hub</w:t>
            </w:r>
            <w:proofErr w:type="spellEnd"/>
            <w:r>
              <w:rPr>
                <w:sz w:val="20"/>
                <w:szCs w:val="20"/>
              </w:rPr>
              <w:t>”-ok és konszolidációs központok.</w:t>
            </w:r>
            <w:r>
              <w:rPr>
                <w:sz w:val="20"/>
                <w:szCs w:val="20"/>
              </w:rPr>
              <w:br/>
              <w:t xml:space="preserve">• A Magyarországon megrendelhető közúti, vasúti, belvízi fuvarozóeszközök főbb paraméterei. A fuvarozandó árunak megfelelő hajótípusok, repülőgép típusok főbb adatai. A szárazföldi – tengeri és szárazföldi – tengeri – légi kombinált árutovábbítási rendszerek, az abban résztvevő fuvarozók, operátorok, a </w:t>
            </w:r>
            <w:proofErr w:type="spellStart"/>
            <w:r>
              <w:rPr>
                <w:sz w:val="20"/>
                <w:szCs w:val="20"/>
              </w:rPr>
              <w:t>bi</w:t>
            </w:r>
            <w:proofErr w:type="spellEnd"/>
            <w:r>
              <w:rPr>
                <w:sz w:val="20"/>
                <w:szCs w:val="20"/>
              </w:rPr>
              <w:t xml:space="preserve">- és </w:t>
            </w:r>
            <w:proofErr w:type="spellStart"/>
            <w:r>
              <w:rPr>
                <w:sz w:val="20"/>
                <w:szCs w:val="20"/>
              </w:rPr>
              <w:t>trimodális</w:t>
            </w:r>
            <w:proofErr w:type="spellEnd"/>
            <w:r>
              <w:rPr>
                <w:sz w:val="20"/>
                <w:szCs w:val="20"/>
              </w:rPr>
              <w:t xml:space="preserve"> átrakó központok. A hajóbérleti szerződések BIMCO standard típusai.</w:t>
            </w:r>
            <w:r>
              <w:rPr>
                <w:sz w:val="20"/>
                <w:szCs w:val="20"/>
              </w:rPr>
              <w:br/>
              <w:t xml:space="preserve">• A fuvarköltség-kalkulációhoz szükséges alapismeretek, a fuvarköltség-számítás alapelvei, gyakorlata közlekedési ágazatonként. A díjszámítási tömeg fogalma, az egyes közlekedési </w:t>
            </w:r>
            <w:proofErr w:type="spellStart"/>
            <w:r>
              <w:rPr>
                <w:sz w:val="20"/>
                <w:szCs w:val="20"/>
              </w:rPr>
              <w:t>alágazatokban</w:t>
            </w:r>
            <w:proofErr w:type="spellEnd"/>
            <w:r>
              <w:rPr>
                <w:sz w:val="20"/>
                <w:szCs w:val="20"/>
              </w:rPr>
              <w:t xml:space="preserve"> alkalmazott tömeg/térfogat viszonyszámok, a költségnemek, díjak, pótlékok, egyéb költségek.</w:t>
            </w:r>
            <w:r>
              <w:rPr>
                <w:sz w:val="20"/>
                <w:szCs w:val="20"/>
              </w:rPr>
              <w:br/>
              <w:t xml:space="preserve">• A közlekedési </w:t>
            </w:r>
            <w:proofErr w:type="spellStart"/>
            <w:r>
              <w:rPr>
                <w:sz w:val="20"/>
                <w:szCs w:val="20"/>
              </w:rPr>
              <w:t>alágazatok</w:t>
            </w:r>
            <w:proofErr w:type="spellEnd"/>
            <w:r>
              <w:rPr>
                <w:sz w:val="20"/>
                <w:szCs w:val="20"/>
              </w:rPr>
              <w:t xml:space="preserve"> idegen nyelvű </w:t>
            </w:r>
            <w:proofErr w:type="spellStart"/>
            <w:r>
              <w:rPr>
                <w:sz w:val="20"/>
                <w:szCs w:val="20"/>
              </w:rPr>
              <w:t>szakszavai</w:t>
            </w:r>
            <w:proofErr w:type="spellEnd"/>
            <w:r>
              <w:rPr>
                <w:sz w:val="20"/>
                <w:szCs w:val="20"/>
              </w:rPr>
              <w:t xml:space="preserve"> és az idegen nyelvű rövidítések magyar megfelelői. Alap idegen nyelvű szókincs.</w:t>
            </w:r>
          </w:p>
        </w:tc>
      </w:tr>
      <w:tr w:rsidR="00F22657" w14:paraId="5D51C0AB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5D4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lastRenderedPageBreak/>
              <w:t>4.1.8.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08D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tananyagegység elvégzéséről szóló igazolás kiadásának feltétele(i):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375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tananyagegység elvégzéséről nem kerül kiadásra külön igazolás.</w:t>
            </w:r>
            <w:r>
              <w:rPr>
                <w:sz w:val="20"/>
                <w:szCs w:val="20"/>
              </w:rPr>
              <w:br/>
              <w:t>A 7.2. pontban meghatározott feltétel(</w:t>
            </w:r>
            <w:proofErr w:type="spellStart"/>
            <w:r>
              <w:rPr>
                <w:sz w:val="20"/>
                <w:szCs w:val="20"/>
              </w:rPr>
              <w:t>ek</w:t>
            </w:r>
            <w:proofErr w:type="spellEnd"/>
            <w:r>
              <w:rPr>
                <w:sz w:val="20"/>
                <w:szCs w:val="20"/>
              </w:rPr>
              <w:t>) teljesítése esetén a képzés végén kerül kiadásra a tanúsítvány.</w:t>
            </w:r>
          </w:p>
        </w:tc>
      </w:tr>
      <w:bookmarkEnd w:id="0"/>
    </w:tbl>
    <w:p w14:paraId="32FF2C31" w14:textId="77777777" w:rsidR="005A0F77" w:rsidRDefault="005A0F7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333D76C0" w14:textId="77777777" w:rsidR="005A0F77" w:rsidRDefault="005A0F7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4AD78291" w14:textId="77777777" w:rsidR="005A0F77" w:rsidRDefault="005A0F7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7541CAD6" w14:textId="77777777" w:rsidR="005A0F77" w:rsidRDefault="005A0F77">
      <w:pPr>
        <w:pStyle w:val="Listaszerbekezds"/>
        <w:widowControl w:val="0"/>
        <w:spacing w:before="120" w:after="120"/>
        <w:ind w:left="0"/>
        <w:rPr>
          <w:b/>
          <w:sz w:val="24"/>
          <w:szCs w:val="24"/>
        </w:rPr>
      </w:pPr>
    </w:p>
    <w:p w14:paraId="0E1FC36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Csoportlétszám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"/>
        <w:gridCol w:w="3094"/>
        <w:gridCol w:w="6084"/>
      </w:tblGrid>
      <w:tr w:rsidR="00F22657" w14:paraId="4FBD7426" w14:textId="77777777">
        <w:trPr>
          <w:trHeight w:val="453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BE7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1E6C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Maximális csoportlétszám: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2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(fő)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CF75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fő</w:t>
            </w:r>
          </w:p>
        </w:tc>
      </w:tr>
    </w:tbl>
    <w:p w14:paraId="2F8D6FC9" w14:textId="5AF795B5" w:rsidR="00212EF4" w:rsidRDefault="00212EF4">
      <w:pPr>
        <w:suppressAutoHyphens w:val="0"/>
        <w:rPr>
          <w:rFonts w:cs="Calibri"/>
          <w:b/>
          <w:sz w:val="24"/>
          <w:szCs w:val="24"/>
        </w:rPr>
      </w:pPr>
    </w:p>
    <w:p w14:paraId="39BF8968" w14:textId="04CFB633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képzésben részt vevő teljesítményét értékelő rendszer leírása</w:t>
      </w:r>
    </w:p>
    <w:p w14:paraId="3BEBA20B" w14:textId="4D6C49F7" w:rsidR="008237E4" w:rsidRPr="00E84E7D" w:rsidRDefault="008237E4" w:rsidP="008237E4">
      <w:pPr>
        <w:spacing w:before="120" w:after="120"/>
        <w:jc w:val="center"/>
        <w:rPr>
          <w:rFonts w:cs="Calibri"/>
          <w:sz w:val="20"/>
          <w:szCs w:val="20"/>
        </w:rPr>
      </w:pPr>
      <w:r w:rsidRPr="00E84E7D">
        <w:rPr>
          <w:rFonts w:cs="Calibri"/>
          <w:sz w:val="20"/>
          <w:szCs w:val="20"/>
        </w:rPr>
        <w:t>(valamint, ha a képzés számonkérést tartalmaz, akkor a számonkérés módja, pótlás lehetősége és annak módja, továbbá a képzés befejezésének feltétele)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198"/>
      </w:tblGrid>
      <w:tr w:rsidR="00F22657" w14:paraId="387D996A" w14:textId="77777777" w:rsidTr="00212EF4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1C7F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sz w:val="20"/>
                <w:szCs w:val="20"/>
              </w:rPr>
              <w:t>6.1.</w:t>
            </w:r>
            <w:r>
              <w:rPr>
                <w:rStyle w:val="Lbjegyzet-hivatkozs"/>
                <w:sz w:val="20"/>
                <w:szCs w:val="20"/>
              </w:rPr>
              <w:footnoteReference w:id="3"/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F314" w14:textId="77777777" w:rsidR="00F22657" w:rsidRDefault="00000000" w:rsidP="00212EF4">
            <w:pPr>
              <w:pStyle w:val="Standard"/>
              <w:widowControl w:val="0"/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Előzetes tudásmérés (diagnosztikus) értékelés résztvevő kérésére biztosított.</w:t>
            </w:r>
          </w:p>
          <w:p w14:paraId="432D5571" w14:textId="77777777" w:rsidR="004D2EC1" w:rsidRDefault="00000000" w:rsidP="004D2EC1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képzésben résztvevő </w:t>
            </w:r>
            <w:r w:rsidR="0072694E">
              <w:rPr>
                <w:b/>
                <w:sz w:val="20"/>
                <w:szCs w:val="20"/>
              </w:rPr>
              <w:t xml:space="preserve">előrehaladását </w:t>
            </w:r>
            <w:r>
              <w:rPr>
                <w:b/>
                <w:sz w:val="20"/>
                <w:szCs w:val="20"/>
              </w:rPr>
              <w:t>képzés közben fejlesztő értékelés keretében értékeljük.</w:t>
            </w:r>
            <w:r>
              <w:rPr>
                <w:sz w:val="20"/>
                <w:szCs w:val="20"/>
              </w:rPr>
              <w:t xml:space="preserve"> A fejlesztő értékelés szerepe, hogy a képzésben résztvevők fejlődését támogassa, a tanulási igényeket pontosítsa, az oktatók tanulásszervezési feladatait segítse.</w:t>
            </w:r>
            <w:r>
              <w:rPr>
                <w:sz w:val="20"/>
                <w:szCs w:val="20"/>
              </w:rPr>
              <w:br/>
              <w:t>A képzés közbeni fejlesztő értékelés módjai lehetnek: Visszakérdezés, Gyakorlati feladatmegoldás, Képzésben résztvevő visszajelzései, Beszélgetés, Feladatlap kitöltése, (ön)ellenőrző kérdések.</w:t>
            </w:r>
            <w:r>
              <w:rPr>
                <w:sz w:val="20"/>
                <w:szCs w:val="20"/>
              </w:rPr>
              <w:br/>
              <w:t>A fejlesztő értékelés</w:t>
            </w:r>
            <w:r w:rsidR="0072694E">
              <w:rPr>
                <w:sz w:val="20"/>
                <w:szCs w:val="20"/>
              </w:rPr>
              <w:t xml:space="preserve"> nem tartalmaz számonkérést, </w:t>
            </w:r>
            <w:r>
              <w:rPr>
                <w:sz w:val="20"/>
                <w:szCs w:val="20"/>
              </w:rPr>
              <w:t xml:space="preserve">nem tartozik </w:t>
            </w:r>
            <w:r w:rsidR="0072694E">
              <w:rPr>
                <w:sz w:val="20"/>
                <w:szCs w:val="20"/>
              </w:rPr>
              <w:t xml:space="preserve">hozzá </w:t>
            </w:r>
            <w:r>
              <w:rPr>
                <w:sz w:val="20"/>
                <w:szCs w:val="20"/>
              </w:rPr>
              <w:t>minősítés, a tanulási és tanítási folyamatokat szolgálja.</w:t>
            </w:r>
            <w:r w:rsidR="00A0778E">
              <w:rPr>
                <w:sz w:val="20"/>
                <w:szCs w:val="20"/>
              </w:rPr>
              <w:t xml:space="preserve"> </w:t>
            </w:r>
          </w:p>
          <w:p w14:paraId="7A660FEB" w14:textId="1F2F66C6" w:rsidR="00A0778E" w:rsidRPr="005A0F77" w:rsidRDefault="004D2EC1" w:rsidP="005A0F77">
            <w:pPr>
              <w:pStyle w:val="Standard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képzéshez számonkérés (teljesítményértékelés, vizsga) </w:t>
            </w:r>
            <w:r w:rsidRPr="004D2EC1">
              <w:rPr>
                <w:b/>
                <w:sz w:val="20"/>
                <w:szCs w:val="20"/>
              </w:rPr>
              <w:t>és minősítés nem kapcsolódik.</w:t>
            </w:r>
          </w:p>
        </w:tc>
      </w:tr>
    </w:tbl>
    <w:p w14:paraId="457358D7" w14:textId="77777777" w:rsidR="00F22657" w:rsidRDefault="00F22657">
      <w:pPr>
        <w:pStyle w:val="Standard"/>
        <w:spacing w:before="120" w:after="120"/>
      </w:pPr>
    </w:p>
    <w:p w14:paraId="75240812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 zárása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29243EF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7DD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5AEB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megnevezése: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B8821" w14:textId="77777777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TANÚSÍTVÁNY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2013. évi LXXVII. törvény 13/B. §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11/2020. (II. 7.) Korm. rendelet 22. § (1)</w:t>
            </w:r>
          </w:p>
        </w:tc>
      </w:tr>
      <w:tr w:rsidR="00F22657" w14:paraId="4701B54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2208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770A3" w14:textId="25139BEE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A képzés elvégzéséről szóló </w:t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igazolás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kiadásának</w:t>
            </w:r>
            <w:r w:rsidR="00E84E7D">
              <w:rPr>
                <w:rFonts w:eastAsia="Times New Roman"/>
                <w:sz w:val="20"/>
                <w:szCs w:val="20"/>
                <w:lang w:eastAsia="nl-NL"/>
              </w:rPr>
              <w:t>, a képzés befejezésének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 xml:space="preserve"> feltétele</w:t>
            </w:r>
            <w:r w:rsidR="00E84E7D">
              <w:rPr>
                <w:rFonts w:eastAsia="Times New Roman"/>
                <w:sz w:val="20"/>
                <w:szCs w:val="20"/>
                <w:lang w:eastAsia="nl-NL"/>
              </w:rPr>
              <w:t>(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>i</w:t>
            </w:r>
            <w:r w:rsidR="00E84E7D">
              <w:rPr>
                <w:rFonts w:eastAsia="Times New Roman"/>
                <w:sz w:val="20"/>
                <w:szCs w:val="20"/>
                <w:lang w:eastAsia="nl-NL"/>
              </w:rPr>
              <w:t>)</w:t>
            </w:r>
            <w:r>
              <w:rPr>
                <w:rFonts w:eastAsia="Times New Roman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8EE11" w14:textId="5A2A4896" w:rsidR="00FC271E" w:rsidRPr="004D2EC1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 elvégzéséről szóló tanúsítvány kiadásának feltétele(i):</w:t>
            </w:r>
            <w:r>
              <w:rPr>
                <w:sz w:val="20"/>
                <w:szCs w:val="20"/>
              </w:rPr>
              <w:br/>
              <w:t>• a képzésen való részvétel - a képzésben résztvevővel kötött felnőttképzési szerződésben meghatározott hiányzás mértékének, illetve a megengedett hiányzás mértékének túllépése esetén a képzésben részt vevő személyt érintő következményeknek a figyelembevételéve</w:t>
            </w:r>
            <w:r w:rsidR="00E84E7D">
              <w:rPr>
                <w:sz w:val="20"/>
                <w:szCs w:val="20"/>
              </w:rPr>
              <w:t>l</w:t>
            </w:r>
            <w:r w:rsidR="005A0F77">
              <w:rPr>
                <w:sz w:val="20"/>
                <w:szCs w:val="20"/>
              </w:rPr>
              <w:t>.</w:t>
            </w:r>
          </w:p>
        </w:tc>
      </w:tr>
    </w:tbl>
    <w:p w14:paraId="279439FD" w14:textId="77777777" w:rsidR="00F22657" w:rsidRDefault="00F22657">
      <w:pPr>
        <w:pStyle w:val="Standard"/>
        <w:spacing w:before="120" w:after="120"/>
      </w:pPr>
    </w:p>
    <w:p w14:paraId="7C81668A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képzési program végrehajtásához szükséges feltételek</w:t>
      </w:r>
    </w:p>
    <w:tbl>
      <w:tblPr>
        <w:tblW w:w="9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4"/>
        <w:gridCol w:w="6084"/>
      </w:tblGrid>
      <w:tr w:rsidR="00F22657" w14:paraId="79371EA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AEDA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984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feltételek:</w:t>
            </w:r>
          </w:p>
        </w:tc>
        <w:tc>
          <w:tcPr>
            <w:tcW w:w="6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55F3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 képzési program tartalmához illeszkedő felsőfokú végzettségű oktató, vagy</w:t>
            </w:r>
            <w:r>
              <w:rPr>
                <w:sz w:val="20"/>
                <w:szCs w:val="20"/>
              </w:rPr>
              <w:br/>
              <w:t>• felsőfokú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a képzési program tartalmához illeszkedő középfokú végzettségű és a képzési program tartalmához illeszkedő legalább 3 éves szakmai tapasztalattal rendelkező oktató, vagy</w:t>
            </w:r>
            <w:r>
              <w:rPr>
                <w:sz w:val="20"/>
                <w:szCs w:val="20"/>
              </w:rPr>
              <w:br/>
              <w:t>• középfokú végzettségű és a képzési program tartalmához illeszkedő legalább 5 éves szakmai tapasztalattal rendelkező oktató, vagy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• legalább 10 éves, a képzési program tartalmához illeszkedő szakmai tapasztalattal rendelkező oktató.</w:t>
            </w:r>
          </w:p>
        </w:tc>
      </w:tr>
      <w:tr w:rsidR="00F22657" w14:paraId="0F00549C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8CB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44D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Személyi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73C0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oktatót a képző intézmény foglalkoztatja munkaszerződéssel, megbízási szerződéssel vagy az oktató alkalmazását bizonyító más szerződéssel vagy megállapodással.</w:t>
            </w:r>
          </w:p>
        </w:tc>
      </w:tr>
      <w:tr w:rsidR="00F22657" w14:paraId="1884E86B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9F91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4EAD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03E2" w14:textId="4D4EBC09" w:rsidR="00F22657" w:rsidRDefault="00000000">
            <w:pPr>
              <w:pStyle w:val="Standard"/>
              <w:widowControl w:val="0"/>
              <w:spacing w:before="120" w:after="120" w:line="240" w:lineRule="auto"/>
            </w:pPr>
            <w:r>
              <w:rPr>
                <w:b/>
                <w:sz w:val="20"/>
                <w:szCs w:val="20"/>
              </w:rPr>
              <w:t>A képzésben részt vevő személyes jelenlétét igénylő képzési rész esetén:</w:t>
            </w:r>
            <w:r>
              <w:rPr>
                <w:sz w:val="20"/>
                <w:szCs w:val="20"/>
              </w:rPr>
              <w:br/>
              <w:t xml:space="preserve">• A résztvevők létszámának megfelelő oktatóterem és a hozzá kapcsolódó berendezési tárgyak: (flipchart) tábla vagy kivetítő, </w:t>
            </w:r>
            <w:r w:rsidR="00FF67BE">
              <w:rPr>
                <w:sz w:val="20"/>
                <w:szCs w:val="20"/>
              </w:rPr>
              <w:t>résztvevői</w:t>
            </w:r>
            <w:r>
              <w:rPr>
                <w:sz w:val="20"/>
                <w:szCs w:val="20"/>
              </w:rPr>
              <w:t xml:space="preserve"> és </w:t>
            </w:r>
            <w:r w:rsidR="00FF67BE">
              <w:rPr>
                <w:sz w:val="20"/>
                <w:szCs w:val="20"/>
              </w:rPr>
              <w:t>oktatói</w:t>
            </w:r>
            <w:r>
              <w:rPr>
                <w:sz w:val="20"/>
                <w:szCs w:val="20"/>
              </w:rPr>
              <w:t xml:space="preserve"> létszámnak megfelelő asztal és szék,</w:t>
            </w:r>
            <w:r>
              <w:rPr>
                <w:sz w:val="20"/>
                <w:szCs w:val="20"/>
              </w:rPr>
              <w:br/>
              <w:t>• laptop/személyi számítógép, szoftverek, internetelérés.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A képzésben részt vevő interaktív és távolléti kapcsolattal megvalósuló jelenlétét igénylő, illetve a képzésben résztvevő személyes jelenlétét nem igénylő képzési rész esetén:</w:t>
            </w:r>
            <w:r>
              <w:rPr>
                <w:sz w:val="20"/>
                <w:szCs w:val="20"/>
              </w:rPr>
              <w:br/>
              <w:t>• intézmény részéről: a képzési program megvalósításához szükséges számítástechnikai eszközök, internetelérés, a képzési program megvalósításához szükséges szoftverek;</w:t>
            </w:r>
            <w:r>
              <w:rPr>
                <w:sz w:val="20"/>
                <w:szCs w:val="20"/>
              </w:rPr>
              <w:br/>
              <w:t>• képzésben résztvevő részéről: a képzés elvégzéséhez résztvevői oldalról szükséges számítástechnikai eszközök (például laptop/személyi számítógép/tablet/okostelefon, mikrofon, webkamera) és internetelérés.</w:t>
            </w:r>
          </w:p>
        </w:tc>
      </w:tr>
      <w:tr w:rsidR="00F22657" w14:paraId="538E921D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195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77CB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Tárgyi feltételek biztosításának módja: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57D24" w14:textId="153FE056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képzéshez szükséges tárgyi feltételek, eszközök meglétét a felnőttképző tulajdonjog, használati jog, bérleti jogviszony vagy egyéb használatra irányuló jogviszony, vagy más megállapodás alapján biztosítja.</w:t>
            </w:r>
            <w:r>
              <w:rPr>
                <w:sz w:val="20"/>
                <w:szCs w:val="20"/>
              </w:rPr>
              <w:br/>
              <w:t>A képzésben részt vevő interaktív és távolléti kapcsolattal megvalósuló jelenlétét igénylő, illetve a képzésben résztvevő személyes jelenlétét nem igénylő képzési rész esetén: a képzés elvégzéséhez résztvevői oldalról szükséges számítástechnikai eszközöket és internetelérést a képzésben résztvevő saját eszközeként biztosítja.</w:t>
            </w:r>
          </w:p>
        </w:tc>
      </w:tr>
      <w:tr w:rsidR="00F22657" w14:paraId="2F66222D" w14:textId="77777777" w:rsidTr="003F2D6A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839AE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8534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feltételek:</w:t>
            </w:r>
          </w:p>
        </w:tc>
        <w:tc>
          <w:tcPr>
            <w:tcW w:w="60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7F030" w14:textId="6D123E59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Nincsenek.</w:t>
            </w:r>
          </w:p>
        </w:tc>
      </w:tr>
      <w:tr w:rsidR="00F22657" w14:paraId="7C902FC9" w14:textId="77777777" w:rsidTr="003F2D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9EFC9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F13F" w14:textId="77777777" w:rsidR="00F22657" w:rsidRDefault="00000000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képzéshez kapcsolódó egyéb speciális feltételek biztosításának módja: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E837" w14:textId="5CE4FF4E" w:rsidR="00F22657" w:rsidRDefault="009F0664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3F2D6A" w14:paraId="4A074892" w14:textId="77777777" w:rsidTr="003F2D6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FDD4" w14:textId="081B78B3" w:rsidR="003F2D6A" w:rsidRDefault="003F2D6A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86A8" w14:textId="55B8E0C1" w:rsidR="003F2D6A" w:rsidRDefault="003F2D6A">
            <w:pPr>
              <w:pStyle w:val="Standard"/>
              <w:widowControl w:val="0"/>
              <w:spacing w:before="120" w:after="120" w:line="240" w:lineRule="auto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 képsítő vizsgához</w:t>
            </w:r>
            <w:r>
              <w:rPr>
                <w:rStyle w:val="Lbjegyzet-hivatkozs"/>
                <w:rFonts w:eastAsia="Times New Roman"/>
                <w:spacing w:val="-6"/>
                <w:sz w:val="20"/>
                <w:szCs w:val="20"/>
                <w:lang w:eastAsia="nl-NL"/>
              </w:rPr>
              <w:footnoteReference w:id="4"/>
            </w: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 xml:space="preserve"> kapcsolódó egyéb feltételek: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AE11" w14:textId="77777777" w:rsidR="003F2D6A" w:rsidRDefault="003F2D6A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képesítő vizsga Projektfeladat „A” vizsgarésze: </w:t>
            </w:r>
            <w:r w:rsidRPr="003F2D6A">
              <w:rPr>
                <w:sz w:val="20"/>
                <w:szCs w:val="20"/>
              </w:rPr>
              <w:t>Záródolgozat elkészítése és bemutatása</w:t>
            </w:r>
            <w:r>
              <w:rPr>
                <w:sz w:val="20"/>
                <w:szCs w:val="20"/>
              </w:rPr>
              <w:t xml:space="preserve">. </w:t>
            </w:r>
          </w:p>
          <w:p w14:paraId="1FDBB04D" w14:textId="1063AEF9" w:rsidR="003F2D6A" w:rsidRDefault="003F2D6A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3F2D6A">
              <w:rPr>
                <w:sz w:val="20"/>
                <w:szCs w:val="20"/>
              </w:rPr>
              <w:t>A vizsgázónak 13 témakörből kell választania egyet, amelyből záródolgozatot készít. A vizsgázó a záródolgozatát megküldi a képesítő vizsga első vizsganapjának megkezdése előtt legkésőbb 14 nappal a Vizsgaközpontnak, aki továbbítja a vizsgabizottság felé.</w:t>
            </w:r>
          </w:p>
        </w:tc>
      </w:tr>
    </w:tbl>
    <w:p w14:paraId="42863FDC" w14:textId="77777777" w:rsidR="00F22657" w:rsidRDefault="00F22657">
      <w:pPr>
        <w:pStyle w:val="Standard"/>
        <w:spacing w:before="120" w:after="120"/>
      </w:pPr>
    </w:p>
    <w:p w14:paraId="334CBD4E" w14:textId="77777777" w:rsidR="00F22657" w:rsidRDefault="00F22657">
      <w:pPr>
        <w:pageBreakBefore/>
        <w:suppressAutoHyphens w:val="0"/>
        <w:spacing w:before="120" w:after="120"/>
      </w:pPr>
    </w:p>
    <w:p w14:paraId="22071FC5" w14:textId="77777777" w:rsidR="00F22657" w:rsidRDefault="00F22657">
      <w:pPr>
        <w:pStyle w:val="Standard"/>
        <w:spacing w:before="120" w:after="120"/>
      </w:pPr>
    </w:p>
    <w:p w14:paraId="065A9885" w14:textId="77777777" w:rsidR="00F22657" w:rsidRDefault="00000000">
      <w:pPr>
        <w:pStyle w:val="Listaszerbekezds"/>
        <w:widowControl w:val="0"/>
        <w:numPr>
          <w:ilvl w:val="0"/>
          <w:numId w:val="3"/>
        </w:numPr>
        <w:spacing w:before="120" w:after="120"/>
        <w:ind w:left="1077" w:hanging="3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előzetes minősítés ténye</w:t>
      </w:r>
    </w:p>
    <w:tbl>
      <w:tblPr>
        <w:tblW w:w="9906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9"/>
        <w:gridCol w:w="6077"/>
      </w:tblGrid>
      <w:tr w:rsidR="00F22657" w14:paraId="4D324CDE" w14:textId="77777777" w:rsidTr="004D2EC1">
        <w:trPr>
          <w:trHeight w:val="80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D28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Szakértő nyilatkozata: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3EF7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képzési program előzetes minősítése megtörtént.</w:t>
            </w:r>
          </w:p>
        </w:tc>
      </w:tr>
      <w:tr w:rsidR="00F22657" w14:paraId="37F65004" w14:textId="77777777" w:rsidTr="004D2EC1">
        <w:trPr>
          <w:trHeight w:val="71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B0E6" w14:textId="77777777" w:rsidR="00F22657" w:rsidRDefault="00000000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helye: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2FA3" w14:textId="77777777" w:rsidR="00F22657" w:rsidRDefault="00000000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Budapest</w:t>
            </w:r>
          </w:p>
        </w:tc>
      </w:tr>
      <w:tr w:rsidR="001F7F1E" w14:paraId="0BEFF2C8" w14:textId="77777777" w:rsidTr="004D2EC1">
        <w:trPr>
          <w:trHeight w:val="814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6E15" w14:textId="77777777" w:rsidR="001F7F1E" w:rsidRDefault="001F7F1E" w:rsidP="001F7F1E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 időpontja: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2A84" w14:textId="4B70F8D3" w:rsidR="001F7F1E" w:rsidRPr="001F7F1E" w:rsidRDefault="001F7F1E" w:rsidP="001F7F1E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1F7F1E">
              <w:rPr>
                <w:sz w:val="20"/>
                <w:szCs w:val="20"/>
              </w:rPr>
              <w:t>2026.05.04.</w:t>
            </w:r>
          </w:p>
        </w:tc>
      </w:tr>
      <w:tr w:rsidR="001F7F1E" w14:paraId="53C2EF1E" w14:textId="77777777">
        <w:trPr>
          <w:trHeight w:val="495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9A8E" w14:textId="77777777" w:rsidR="001F7F1E" w:rsidRDefault="001F7F1E" w:rsidP="001F7F1E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neve: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0064" w14:textId="1D1EB5B6" w:rsidR="001F7F1E" w:rsidRPr="001F7F1E" w:rsidRDefault="001F7F1E" w:rsidP="001F7F1E">
            <w:pPr>
              <w:pStyle w:val="Standard"/>
              <w:widowControl w:val="0"/>
              <w:spacing w:before="120" w:after="120" w:line="240" w:lineRule="auto"/>
              <w:rPr>
                <w:sz w:val="20"/>
                <w:szCs w:val="20"/>
              </w:rPr>
            </w:pPr>
            <w:r w:rsidRPr="001F7F1E">
              <w:rPr>
                <w:sz w:val="20"/>
                <w:szCs w:val="20"/>
              </w:rPr>
              <w:t>DR. Szombati Bence</w:t>
            </w:r>
          </w:p>
        </w:tc>
      </w:tr>
      <w:tr w:rsidR="001F7F1E" w14:paraId="0402561D" w14:textId="77777777">
        <w:trPr>
          <w:trHeight w:val="697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639" w14:textId="77777777" w:rsidR="001F7F1E" w:rsidRDefault="001F7F1E" w:rsidP="001F7F1E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Az előzetes minősítést végző felnőttképzési szakértő nyilvántartási száma: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9313B" w14:textId="1259E123" w:rsidR="001F7F1E" w:rsidRPr="001F7F1E" w:rsidRDefault="001F7F1E" w:rsidP="001F7F1E">
            <w:pPr>
              <w:pStyle w:val="Standard"/>
              <w:widowControl w:val="0"/>
              <w:spacing w:before="120" w:after="120"/>
              <w:rPr>
                <w:sz w:val="20"/>
                <w:szCs w:val="20"/>
              </w:rPr>
            </w:pPr>
            <w:r w:rsidRPr="001F7F1E">
              <w:rPr>
                <w:sz w:val="20"/>
                <w:szCs w:val="20"/>
              </w:rPr>
              <w:t>FSZ/2024/000003</w:t>
            </w:r>
          </w:p>
        </w:tc>
      </w:tr>
      <w:tr w:rsidR="005A0F77" w14:paraId="50CA7649" w14:textId="77777777" w:rsidTr="004D2EC1">
        <w:trPr>
          <w:trHeight w:val="981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A6B" w14:textId="77777777" w:rsidR="005A0F77" w:rsidRDefault="005A0F77" w:rsidP="005A0F77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Felnőttképzési szakértő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AA71" w14:textId="77777777" w:rsidR="005A0F77" w:rsidRDefault="005A0F77" w:rsidP="005A0F7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  <w:tr w:rsidR="005A0F77" w14:paraId="4595EA4B" w14:textId="77777777" w:rsidTr="004D2EC1">
        <w:trPr>
          <w:trHeight w:val="1122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A212" w14:textId="77777777" w:rsidR="005A0F77" w:rsidRDefault="005A0F77" w:rsidP="005A0F77">
            <w:pPr>
              <w:pStyle w:val="Standard"/>
              <w:widowControl w:val="0"/>
              <w:spacing w:before="120" w:after="120"/>
              <w:rPr>
                <w:rFonts w:eastAsia="Times New Roman"/>
                <w:spacing w:val="-6"/>
                <w:sz w:val="20"/>
                <w:szCs w:val="20"/>
                <w:lang w:eastAsia="nl-NL"/>
              </w:rPr>
            </w:pPr>
            <w:r>
              <w:rPr>
                <w:rFonts w:eastAsia="Times New Roman"/>
                <w:spacing w:val="-6"/>
                <w:sz w:val="20"/>
                <w:szCs w:val="20"/>
                <w:lang w:eastAsia="nl-NL"/>
              </w:rPr>
              <w:t>Felnőttképző intézmény képviselőjének aláírása:</w:t>
            </w:r>
          </w:p>
        </w:tc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2DF4" w14:textId="77777777" w:rsidR="005A0F77" w:rsidRDefault="005A0F77" w:rsidP="005A0F77">
            <w:pPr>
              <w:pStyle w:val="Standard"/>
              <w:widowControl w:val="0"/>
              <w:spacing w:before="120" w:after="120"/>
              <w:rPr>
                <w:sz w:val="20"/>
                <w:szCs w:val="20"/>
                <w:shd w:val="clear" w:color="auto" w:fill="00FFFF"/>
              </w:rPr>
            </w:pPr>
          </w:p>
        </w:tc>
      </w:tr>
    </w:tbl>
    <w:p w14:paraId="234A2B5F" w14:textId="77777777" w:rsidR="00F22657" w:rsidRDefault="00F22657">
      <w:pPr>
        <w:pStyle w:val="Standard"/>
        <w:spacing w:before="120" w:after="120"/>
        <w:rPr>
          <w:b/>
          <w:bCs/>
          <w:sz w:val="24"/>
          <w:szCs w:val="24"/>
        </w:rPr>
      </w:pPr>
    </w:p>
    <w:sectPr w:rsidR="00F22657" w:rsidSect="00A650AC">
      <w:headerReference w:type="default" r:id="rId9"/>
      <w:footerReference w:type="default" r:id="rId10"/>
      <w:pgSz w:w="11906" w:h="16838"/>
      <w:pgMar w:top="720" w:right="991" w:bottom="720" w:left="993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1470" w14:textId="77777777" w:rsidR="00AB2F00" w:rsidRDefault="00AB2F00">
      <w:r>
        <w:separator/>
      </w:r>
    </w:p>
  </w:endnote>
  <w:endnote w:type="continuationSeparator" w:id="0">
    <w:p w14:paraId="6072C32D" w14:textId="77777777" w:rsidR="00AB2F00" w:rsidRDefault="00AB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6322" w14:textId="77777777" w:rsidR="00FF3270" w:rsidRDefault="00000000">
    <w:pPr>
      <w:pStyle w:val="llb"/>
      <w:tabs>
        <w:tab w:val="center" w:pos="4536"/>
        <w:tab w:val="right" w:pos="9072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4FD1F7BA" w14:textId="77777777" w:rsidR="00FF3270" w:rsidRDefault="00000000">
    <w:pPr>
      <w:pStyle w:val="llb"/>
      <w:tabs>
        <w:tab w:val="center" w:pos="4536"/>
        <w:tab w:val="right" w:pos="9072"/>
      </w:tabs>
      <w:jc w:val="right"/>
    </w:pPr>
    <w:bookmarkStart w:id="2" w:name="_Hlk66348488"/>
    <w:bookmarkStart w:id="3" w:name="_Hlk66348489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C346F6" wp14:editId="59860FC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71119" cy="270022"/>
          <wp:effectExtent l="0" t="0" r="0" b="0"/>
          <wp:wrapNone/>
          <wp:docPr id="1020016500" name="Kép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119" cy="2700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sz w:val="16"/>
        <w:szCs w:val="16"/>
      </w:rPr>
      <w:t>Papíralapú képzési program esetében a szakértő szignója: ___________________;</w:t>
    </w:r>
  </w:p>
  <w:p w14:paraId="45197562" w14:textId="77777777" w:rsidR="00FF3270" w:rsidRDefault="0000000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elektronikusan megszerkesztett képzési program esetében legalább fokozott biztonságú elektronikus aláírása.</w:t>
    </w:r>
    <w:bookmarkEnd w:id="2"/>
    <w:bookmarkEnd w:id="3"/>
  </w:p>
  <w:p w14:paraId="7CB91022" w14:textId="77777777" w:rsidR="00FF3270" w:rsidRDefault="00FF3270">
    <w:pPr>
      <w:pStyle w:val="llb"/>
      <w:tabs>
        <w:tab w:val="center" w:pos="4536"/>
        <w:tab w:val="right" w:pos="9072"/>
      </w:tabs>
      <w:jc w:val="right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86DF" w14:textId="77777777" w:rsidR="00AB2F00" w:rsidRDefault="00AB2F00">
      <w:r>
        <w:rPr>
          <w:color w:val="000000"/>
        </w:rPr>
        <w:separator/>
      </w:r>
    </w:p>
  </w:footnote>
  <w:footnote w:type="continuationSeparator" w:id="0">
    <w:p w14:paraId="196C0BB6" w14:textId="77777777" w:rsidR="00AB2F00" w:rsidRDefault="00AB2F00">
      <w:r>
        <w:continuationSeparator/>
      </w:r>
    </w:p>
  </w:footnote>
  <w:footnote w:id="1">
    <w:p w14:paraId="071818EB" w14:textId="77777777" w:rsidR="00F22657" w:rsidRDefault="00000000">
      <w:pPr>
        <w:pStyle w:val="Footnote"/>
        <w:widowControl w:val="0"/>
        <w:jc w:val="both"/>
      </w:pPr>
      <w:r>
        <w:rPr>
          <w:rStyle w:val="Lbjegyzet-hivatkozs"/>
        </w:rPr>
        <w:footnoteRef/>
      </w:r>
      <w:r>
        <w:rPr>
          <w:rStyle w:val="FootnoteSymbol"/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Kontaktórától eltérő munkaforma alkalmazása esetén, ha az a képzés óraszámába beszámítható, egyéb esetben nem releváns.</w:t>
      </w:r>
    </w:p>
  </w:footnote>
  <w:footnote w:id="2">
    <w:p w14:paraId="428097C2" w14:textId="77777777" w:rsidR="00F22657" w:rsidRDefault="00000000">
      <w:pPr>
        <w:pStyle w:val="Footnote"/>
        <w:widowControl w:val="0"/>
      </w:pPr>
      <w:r>
        <w:rPr>
          <w:rStyle w:val="Lbjegyzet-hivatkozs"/>
        </w:rPr>
        <w:footnoteRef/>
      </w:r>
      <w:r>
        <w:rPr>
          <w:sz w:val="16"/>
          <w:szCs w:val="16"/>
        </w:rPr>
        <w:t xml:space="preserve"> </w:t>
      </w:r>
      <w:r>
        <w:rPr>
          <w:rFonts w:eastAsia="Times New Roman"/>
          <w:bCs/>
          <w:i/>
          <w:sz w:val="16"/>
          <w:szCs w:val="16"/>
          <w:lang w:val="fr-FR" w:eastAsia="nl-NL"/>
        </w:rPr>
        <w:t>Zárt rendszerű elektronikus távoktatás esetén nem releváns.</w:t>
      </w:r>
    </w:p>
  </w:footnote>
  <w:footnote w:id="3">
    <w:p w14:paraId="5A4AC3A5" w14:textId="527836F5" w:rsidR="00F22657" w:rsidRDefault="0000000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képzési program 6.1. pontjában a felnőttképző intézmény szervezésében megvalósuló értékelő rendszer kerül bemutatásra. </w:t>
      </w:r>
      <w:bookmarkStart w:id="1" w:name="_Hlk187229117"/>
      <w:r>
        <w:rPr>
          <w:i/>
          <w:iCs/>
          <w:sz w:val="16"/>
          <w:szCs w:val="16"/>
        </w:rPr>
        <w:t>A képesítő vizsgát nem a képző intézmény szervezi és bonyolítja.</w:t>
      </w:r>
      <w:bookmarkEnd w:id="1"/>
      <w:r>
        <w:rPr>
          <w:i/>
          <w:iCs/>
          <w:sz w:val="16"/>
          <w:szCs w:val="16"/>
        </w:rPr>
        <w:t xml:space="preserve"> A szakképesítés megszerzésére irányuló képesítő vizsgát a szakképzésről szóló törvény végrehajtásáról a 12/2020. (II. 7.) Korm. rendeletben </w:t>
      </w:r>
      <w:proofErr w:type="spellStart"/>
      <w:r>
        <w:rPr>
          <w:i/>
          <w:iCs/>
          <w:sz w:val="16"/>
          <w:szCs w:val="16"/>
        </w:rPr>
        <w:t>szabályozottak</w:t>
      </w:r>
      <w:proofErr w:type="spellEnd"/>
      <w:r>
        <w:rPr>
          <w:i/>
          <w:iCs/>
          <w:sz w:val="16"/>
          <w:szCs w:val="16"/>
        </w:rPr>
        <w:t xml:space="preserve"> szerint, vizsgáztatási engedéllyel rendelkező akkreditált szakképzési vizsgaközpont szervezhet. A képesítő vizsga megszervezéséhez szükséges feltételek és a képesítő vizsga vizsgatevékenységeinek részletes leírása </w:t>
      </w:r>
      <w:r w:rsidR="00250C44">
        <w:rPr>
          <w:i/>
          <w:iCs/>
          <w:sz w:val="16"/>
          <w:szCs w:val="16"/>
        </w:rPr>
        <w:t xml:space="preserve">a </w:t>
      </w:r>
      <w:r w:rsidR="00250C44"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 w:rsidR="00250C44">
        <w:rPr>
          <w:i/>
          <w:iCs/>
          <w:sz w:val="16"/>
          <w:szCs w:val="16"/>
        </w:rPr>
        <w:t>k</w:t>
      </w:r>
      <w:r w:rsidR="00250C44" w:rsidRPr="00250C44">
        <w:rPr>
          <w:i/>
          <w:iCs/>
          <w:sz w:val="16"/>
          <w:szCs w:val="16"/>
        </w:rPr>
        <w:t xml:space="preserve"> el.</w:t>
      </w:r>
    </w:p>
  </w:footnote>
  <w:footnote w:id="4">
    <w:p w14:paraId="30933C35" w14:textId="23F0E71C" w:rsidR="003F2D6A" w:rsidRDefault="003F2D6A" w:rsidP="003F2D6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i/>
          <w:iCs/>
          <w:sz w:val="16"/>
          <w:szCs w:val="16"/>
        </w:rPr>
        <w:t xml:space="preserve">A képesítő vizsgát nem a képző intézmény szervezi és bonyolítja. A szakképesítés megszerzésére irányuló képesítő vizsgát a szakképzésről szóló törvény végrehajtásáról a 12/2020. (II. 7.) Korm. rendeletben </w:t>
      </w:r>
      <w:proofErr w:type="spellStart"/>
      <w:r>
        <w:rPr>
          <w:i/>
          <w:iCs/>
          <w:sz w:val="16"/>
          <w:szCs w:val="16"/>
        </w:rPr>
        <w:t>szabályozottak</w:t>
      </w:r>
      <w:proofErr w:type="spellEnd"/>
      <w:r>
        <w:rPr>
          <w:i/>
          <w:iCs/>
          <w:sz w:val="16"/>
          <w:szCs w:val="16"/>
        </w:rPr>
        <w:t xml:space="preserve"> szerint, vizsgáztatási engedéllyel rendelkező akkreditált szakképzési vizsgaközpont szervezhet. A képesítő vizsga megszervezéséhez szükséges feltételek és a képesítő vizsga vizsgatevékenységeinek részletes leírása a </w:t>
      </w:r>
      <w:r w:rsidRPr="00250C44">
        <w:rPr>
          <w:i/>
          <w:iCs/>
          <w:sz w:val="16"/>
          <w:szCs w:val="16"/>
        </w:rPr>
        <w:t>képzési program előzetes minősítésekor hatályos programkövetelményben érhető</w:t>
      </w:r>
      <w:r>
        <w:rPr>
          <w:i/>
          <w:iCs/>
          <w:sz w:val="16"/>
          <w:szCs w:val="16"/>
        </w:rPr>
        <w:t>k</w:t>
      </w:r>
      <w:r w:rsidRPr="00250C44">
        <w:rPr>
          <w:i/>
          <w:iCs/>
          <w:sz w:val="16"/>
          <w:szCs w:val="16"/>
        </w:rPr>
        <w:t xml:space="preserve"> 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8A40" w14:textId="71FEACF2" w:rsidR="00FF3270" w:rsidRPr="0088675C" w:rsidRDefault="0088675C">
    <w:pPr>
      <w:pStyle w:val="lfej"/>
      <w:tabs>
        <w:tab w:val="clear" w:pos="9360"/>
        <w:tab w:val="right" w:pos="8364"/>
        <w:tab w:val="right" w:pos="9072"/>
      </w:tabs>
      <w:rPr>
        <w:rFonts w:cs="Times New Roman"/>
        <w:sz w:val="20"/>
        <w:szCs w:val="20"/>
      </w:rPr>
    </w:pPr>
    <w:r w:rsidRPr="0088675C">
      <w:rPr>
        <w:rFonts w:cs="Times New Roman"/>
        <w:sz w:val="20"/>
        <w:szCs w:val="20"/>
      </w:rPr>
      <w:t>Novum7 Szolgáltató Kft.</w:t>
    </w:r>
    <w:r w:rsidRPr="0088675C">
      <w:rPr>
        <w:rFonts w:cs="Times New Roman"/>
        <w:sz w:val="20"/>
        <w:szCs w:val="20"/>
      </w:rPr>
      <w:tab/>
    </w:r>
    <w:r w:rsidRPr="0088675C">
      <w:rPr>
        <w:rFonts w:cs="Times New Roman"/>
        <w:sz w:val="20"/>
        <w:szCs w:val="20"/>
      </w:rPr>
      <w:tab/>
    </w:r>
    <w:r w:rsidRPr="0088675C">
      <w:rPr>
        <w:rFonts w:cs="Times New Roman"/>
        <w:sz w:val="20"/>
        <w:szCs w:val="20"/>
      </w:rPr>
      <w:tab/>
      <w:t>Képzési program</w:t>
    </w:r>
  </w:p>
  <w:p w14:paraId="4913B8DA" w14:textId="52BDA3D6" w:rsidR="00FF3270" w:rsidRPr="0088675C" w:rsidRDefault="00000000">
    <w:pPr>
      <w:pStyle w:val="lfej"/>
      <w:pBdr>
        <w:bottom w:val="single" w:sz="6" w:space="1" w:color="000000"/>
      </w:pBdr>
      <w:tabs>
        <w:tab w:val="clear" w:pos="9360"/>
        <w:tab w:val="right" w:pos="7513"/>
      </w:tabs>
      <w:rPr>
        <w:rFonts w:cs="Times New Roman"/>
        <w:sz w:val="20"/>
        <w:szCs w:val="20"/>
      </w:rPr>
    </w:pPr>
    <w:r w:rsidRPr="0088675C">
      <w:rPr>
        <w:rFonts w:cs="Times New Roman"/>
        <w:sz w:val="20"/>
        <w:szCs w:val="20"/>
      </w:rPr>
      <w:t>Engedélyszám: E/</w:t>
    </w:r>
    <w:r w:rsidR="0088675C" w:rsidRPr="0088675C">
      <w:rPr>
        <w:rFonts w:cs="Times New Roman"/>
        <w:sz w:val="20"/>
        <w:szCs w:val="20"/>
      </w:rPr>
      <w:t>2022</w:t>
    </w:r>
    <w:r w:rsidRPr="0088675C">
      <w:rPr>
        <w:rFonts w:cs="Times New Roman"/>
        <w:sz w:val="20"/>
        <w:szCs w:val="20"/>
      </w:rPr>
      <w:t>/</w:t>
    </w:r>
    <w:r w:rsidR="0088675C" w:rsidRPr="0088675C">
      <w:rPr>
        <w:rFonts w:cs="Times New Roman"/>
        <w:sz w:val="20"/>
        <w:szCs w:val="20"/>
      </w:rPr>
      <w:t>000158</w:t>
    </w:r>
    <w:r w:rsidRPr="0088675C">
      <w:rPr>
        <w:rFonts w:cs="Times New Roman"/>
        <w:sz w:val="20"/>
        <w:szCs w:val="20"/>
      </w:rPr>
      <w:tab/>
    </w:r>
    <w:r w:rsidRPr="0088675C">
      <w:rPr>
        <w:rFonts w:cs="Times New Roman"/>
        <w:sz w:val="20"/>
        <w:szCs w:val="20"/>
      </w:rPr>
      <w:tab/>
    </w:r>
    <w:r w:rsidRPr="0088675C">
      <w:rPr>
        <w:rFonts w:cs="Times New Roman"/>
        <w:sz w:val="20"/>
        <w:szCs w:val="20"/>
      </w:rPr>
      <w:tab/>
    </w:r>
    <w:r w:rsidR="0088675C" w:rsidRPr="0088675C">
      <w:rPr>
        <w:rFonts w:cs="Times New Roman"/>
        <w:sz w:val="20"/>
        <w:szCs w:val="20"/>
      </w:rPr>
      <w:t xml:space="preserve">                Szállítmányozó</w:t>
    </w:r>
  </w:p>
  <w:p w14:paraId="14A769ED" w14:textId="77777777" w:rsidR="00FF3270" w:rsidRDefault="00FF3270">
    <w:pPr>
      <w:pStyle w:val="lfej"/>
      <w:tabs>
        <w:tab w:val="right" w:pos="9072"/>
      </w:tabs>
      <w:rPr>
        <w:rFonts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640FF"/>
    <w:multiLevelType w:val="multilevel"/>
    <w:tmpl w:val="6CA69DA0"/>
    <w:styleLink w:val="WW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9F963E1"/>
    <w:multiLevelType w:val="multilevel"/>
    <w:tmpl w:val="0C9623FC"/>
    <w:styleLink w:val="WWNum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" w15:restartNumberingAfterBreak="0">
    <w:nsid w:val="5B0231D7"/>
    <w:multiLevelType w:val="hybridMultilevel"/>
    <w:tmpl w:val="AAB2D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D6864"/>
    <w:multiLevelType w:val="multilevel"/>
    <w:tmpl w:val="0DAA7D50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 w15:restartNumberingAfterBreak="0">
    <w:nsid w:val="72F56635"/>
    <w:multiLevelType w:val="hybridMultilevel"/>
    <w:tmpl w:val="B948A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654E7"/>
    <w:multiLevelType w:val="hybridMultilevel"/>
    <w:tmpl w:val="E6D6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A28E4"/>
    <w:multiLevelType w:val="multilevel"/>
    <w:tmpl w:val="CFF81BF8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7" w15:restartNumberingAfterBreak="0">
    <w:nsid w:val="7F0535A9"/>
    <w:multiLevelType w:val="hybridMultilevel"/>
    <w:tmpl w:val="652A5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48315">
    <w:abstractNumId w:val="6"/>
  </w:num>
  <w:num w:numId="2" w16cid:durableId="2057854881">
    <w:abstractNumId w:val="1"/>
  </w:num>
  <w:num w:numId="3" w16cid:durableId="2017877475">
    <w:abstractNumId w:val="3"/>
  </w:num>
  <w:num w:numId="4" w16cid:durableId="1484352296">
    <w:abstractNumId w:val="0"/>
  </w:num>
  <w:num w:numId="5" w16cid:durableId="875196034">
    <w:abstractNumId w:val="3"/>
    <w:lvlOverride w:ilvl="0">
      <w:startOverride w:val="1"/>
    </w:lvlOverride>
  </w:num>
  <w:num w:numId="6" w16cid:durableId="333455004">
    <w:abstractNumId w:val="5"/>
  </w:num>
  <w:num w:numId="7" w16cid:durableId="958996750">
    <w:abstractNumId w:val="2"/>
  </w:num>
  <w:num w:numId="8" w16cid:durableId="994383719">
    <w:abstractNumId w:val="4"/>
  </w:num>
  <w:num w:numId="9" w16cid:durableId="180625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7"/>
    <w:rsid w:val="0008042E"/>
    <w:rsid w:val="000A0947"/>
    <w:rsid w:val="00121C1E"/>
    <w:rsid w:val="00170640"/>
    <w:rsid w:val="001C56B8"/>
    <w:rsid w:val="001F7F1E"/>
    <w:rsid w:val="0020039B"/>
    <w:rsid w:val="00205F05"/>
    <w:rsid w:val="00212EF4"/>
    <w:rsid w:val="00216FAD"/>
    <w:rsid w:val="0023329E"/>
    <w:rsid w:val="00235686"/>
    <w:rsid w:val="00250C44"/>
    <w:rsid w:val="00265E79"/>
    <w:rsid w:val="002702B3"/>
    <w:rsid w:val="002770CC"/>
    <w:rsid w:val="002B1CD8"/>
    <w:rsid w:val="002E7CED"/>
    <w:rsid w:val="00367C52"/>
    <w:rsid w:val="003E28E0"/>
    <w:rsid w:val="003F2D6A"/>
    <w:rsid w:val="00453B67"/>
    <w:rsid w:val="004D2EC1"/>
    <w:rsid w:val="004F1D2C"/>
    <w:rsid w:val="004F1F7E"/>
    <w:rsid w:val="005145BF"/>
    <w:rsid w:val="00571594"/>
    <w:rsid w:val="005A0F77"/>
    <w:rsid w:val="00670675"/>
    <w:rsid w:val="00690CD5"/>
    <w:rsid w:val="0072694E"/>
    <w:rsid w:val="00796717"/>
    <w:rsid w:val="007C1CD2"/>
    <w:rsid w:val="007E4577"/>
    <w:rsid w:val="007E57E0"/>
    <w:rsid w:val="00803941"/>
    <w:rsid w:val="0081078A"/>
    <w:rsid w:val="008237E4"/>
    <w:rsid w:val="0086302A"/>
    <w:rsid w:val="0088675C"/>
    <w:rsid w:val="008C4471"/>
    <w:rsid w:val="00945992"/>
    <w:rsid w:val="009567DE"/>
    <w:rsid w:val="009F0664"/>
    <w:rsid w:val="00A06DFF"/>
    <w:rsid w:val="00A0778E"/>
    <w:rsid w:val="00A650AC"/>
    <w:rsid w:val="00AB2F00"/>
    <w:rsid w:val="00AC5357"/>
    <w:rsid w:val="00C252A5"/>
    <w:rsid w:val="00C36A63"/>
    <w:rsid w:val="00C44B75"/>
    <w:rsid w:val="00C56BC4"/>
    <w:rsid w:val="00C66B42"/>
    <w:rsid w:val="00C84B0F"/>
    <w:rsid w:val="00DD521E"/>
    <w:rsid w:val="00E161ED"/>
    <w:rsid w:val="00E21F2C"/>
    <w:rsid w:val="00E84E7D"/>
    <w:rsid w:val="00F22657"/>
    <w:rsid w:val="00F33B0C"/>
    <w:rsid w:val="00F66FA9"/>
    <w:rsid w:val="00F94898"/>
    <w:rsid w:val="00FB09D4"/>
    <w:rsid w:val="00FC271E"/>
    <w:rsid w:val="00FF327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20E3F"/>
  <w15:docId w15:val="{BB3DD5CD-9FE6-43BF-B5A0-5B89A207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aszerbekezds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lfej">
    <w:name w:val="header"/>
    <w:basedOn w:val="Norml"/>
    <w:pPr>
      <w:tabs>
        <w:tab w:val="center" w:pos="4680"/>
        <w:tab w:val="right" w:pos="9360"/>
      </w:tabs>
      <w:suppressAutoHyphens w:val="0"/>
    </w:pPr>
  </w:style>
  <w:style w:type="paragraph" w:styleId="llb">
    <w:name w:val="footer"/>
    <w:basedOn w:val="Norml"/>
    <w:pPr>
      <w:tabs>
        <w:tab w:val="center" w:pos="4680"/>
        <w:tab w:val="right" w:pos="9360"/>
      </w:tabs>
      <w:suppressAutoHyphens w:val="0"/>
    </w:pPr>
  </w:style>
  <w:style w:type="paragraph" w:styleId="Buborkszveg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rPr>
      <w:b/>
      <w:bCs/>
    </w:rPr>
  </w:style>
  <w:style w:type="paragraph" w:styleId="Vltozat">
    <w:name w:val="Revision"/>
    <w:pPr>
      <w:widowControl/>
      <w:suppressAutoHyphens/>
    </w:pPr>
    <w:rPr>
      <w:rFonts w:cs="Calibri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fejChar">
    <w:name w:val="Élőfej Char"/>
    <w:basedOn w:val="Bekezdsalapbettpusa"/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rPr>
      <w:rFonts w:ascii="Calibri" w:eastAsia="Calibri" w:hAnsi="Calibri" w:cs="Calibri"/>
    </w:rPr>
  </w:style>
  <w:style w:type="character" w:customStyle="1" w:styleId="BuborkszvegChar">
    <w:name w:val="Buborékszöveg Char"/>
    <w:basedOn w:val="Bekezdsalapbettpusa"/>
    <w:rPr>
      <w:rFonts w:ascii="Tahoma" w:eastAsia="Calibri" w:hAnsi="Tahoma" w:cs="Tahoma"/>
      <w:sz w:val="16"/>
      <w:szCs w:val="16"/>
    </w:rPr>
  </w:style>
  <w:style w:type="character" w:customStyle="1" w:styleId="LbjegyzetszvegChar">
    <w:name w:val="Láb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FootnoteSymbol">
    <w:name w:val="Footnote Symbol"/>
    <w:basedOn w:val="Bekezdsalapbettpusa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character" w:customStyle="1" w:styleId="JegyzetszvegChar">
    <w:name w:val="Jegyzetszöveg Char"/>
    <w:basedOn w:val="Bekezdsalapbettpusa"/>
    <w:rPr>
      <w:rFonts w:ascii="Calibri" w:eastAsia="Calibri" w:hAnsi="Calibri" w:cs="Calibri"/>
      <w:sz w:val="20"/>
      <w:szCs w:val="20"/>
    </w:rPr>
  </w:style>
  <w:style w:type="character" w:customStyle="1" w:styleId="MegjegyzstrgyaChar">
    <w:name w:val="Megjegyzés tárgya Char"/>
    <w:basedOn w:val="JegyzetszvegChar"/>
    <w:rPr>
      <w:rFonts w:ascii="Calibri" w:eastAsia="Calibri" w:hAnsi="Calibri" w:cs="Calibri"/>
      <w:b/>
      <w:bCs/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styleId="Lbjegyzet-hivatkozs">
    <w:name w:val="footnote reference"/>
    <w:basedOn w:val="Bekezdsalapbettpusa"/>
    <w:rPr>
      <w:position w:val="0"/>
      <w:vertAlign w:val="superscript"/>
    </w:rPr>
  </w:style>
  <w:style w:type="character" w:customStyle="1" w:styleId="HeaderChar">
    <w:name w:val="Header Char"/>
    <w:basedOn w:val="Bekezdsalapbettpusa"/>
  </w:style>
  <w:style w:type="character" w:customStyle="1" w:styleId="FooterChar">
    <w:name w:val="Footer Char"/>
    <w:basedOn w:val="Bekezdsalapbettpusa"/>
  </w:style>
  <w:style w:type="character" w:customStyle="1" w:styleId="HeaderChar1">
    <w:name w:val="Header Char1"/>
    <w:basedOn w:val="Bekezdsalapbettpusa"/>
  </w:style>
  <w:style w:type="character" w:customStyle="1" w:styleId="FooterChar1">
    <w:name w:val="Footer Char1"/>
    <w:basedOn w:val="Bekezdsalapbettpusa"/>
  </w:style>
  <w:style w:type="paragraph" w:customStyle="1" w:styleId="CommentSubject">
    <w:name w:val="Comment Subject"/>
    <w:basedOn w:val="Norml"/>
    <w:next w:val="Norml"/>
    <w:pPr>
      <w:widowControl/>
    </w:pPr>
    <w:rPr>
      <w:b/>
      <w:bCs/>
      <w:sz w:val="20"/>
      <w:szCs w:val="20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1">
    <w:name w:val="Lábjegyzetszöveg Char1"/>
    <w:basedOn w:val="Bekezdsalapbettpusa"/>
    <w:rPr>
      <w:sz w:val="20"/>
      <w:szCs w:val="20"/>
    </w:rPr>
  </w:style>
  <w:style w:type="numbering" w:customStyle="1" w:styleId="NoList1">
    <w:name w:val="No List_1"/>
    <w:basedOn w:val="Nemlista"/>
    <w:pPr>
      <w:numPr>
        <w:numId w:val="1"/>
      </w:numPr>
    </w:pPr>
  </w:style>
  <w:style w:type="numbering" w:customStyle="1" w:styleId="WWNum1">
    <w:name w:val="WWNum1"/>
    <w:basedOn w:val="Nemlista"/>
    <w:pPr>
      <w:numPr>
        <w:numId w:val="2"/>
      </w:numPr>
    </w:pPr>
  </w:style>
  <w:style w:type="numbering" w:customStyle="1" w:styleId="WWNum2">
    <w:name w:val="WWNum2"/>
    <w:basedOn w:val="Nemlista"/>
    <w:pPr>
      <w:numPr>
        <w:numId w:val="3"/>
      </w:numPr>
    </w:pPr>
  </w:style>
  <w:style w:type="numbering" w:customStyle="1" w:styleId="WWNum3">
    <w:name w:val="WWNum3"/>
    <w:basedOn w:val="Nemlista"/>
    <w:pPr>
      <w:numPr>
        <w:numId w:val="4"/>
      </w:numPr>
    </w:pPr>
  </w:style>
  <w:style w:type="table" w:styleId="Rcsostblzat">
    <w:name w:val="Table Grid"/>
    <w:basedOn w:val="Normltblzat"/>
    <w:uiPriority w:val="39"/>
    <w:rsid w:val="0021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F5C2-7E5F-49DB-825D-23B55F91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2058</Words>
  <Characters>14208</Characters>
  <Application>Microsoft Office Word</Application>
  <DocSecurity>0</DocSecurity>
  <Lines>118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Renáta Antal</cp:lastModifiedBy>
  <cp:revision>8</cp:revision>
  <dcterms:created xsi:type="dcterms:W3CDTF">2026-04-09T13:50:00Z</dcterms:created>
  <dcterms:modified xsi:type="dcterms:W3CDTF">2026-05-05T08:57:00Z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NSZFI</vt:lpwstr>
  </property>
</Properties>
</file>